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Joint Schedule 11 (Processing Data)</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sz w:val="24"/>
          <w:szCs w:val="24"/>
        </w:rPr>
      </w:pPr>
      <w:bookmarkStart w:colFirst="0" w:colLast="0" w:name="_heading=h.30j0zll" w:id="0"/>
      <w:bookmarkEnd w:id="0"/>
      <w:r w:rsidDel="00000000" w:rsidR="00000000" w:rsidRPr="00000000">
        <w:rPr>
          <w:rFonts w:ascii="Arial" w:cs="Arial" w:eastAsia="Arial" w:hAnsi="Arial"/>
          <w:sz w:val="24"/>
          <w:szCs w:val="24"/>
          <w:rtl w:val="0"/>
        </w:rPr>
        <w:t xml:space="preserve">[Buyer Guidance: Buyers should consider including Order Schedule 9 (Security) to ensure their Order Contract contains adequate security measures in order to protect Personal Data in compliance with Annex B of the GDPR PPN 03/22]</w:t>
      </w:r>
    </w:p>
    <w:p w:rsidR="00000000" w:rsidDel="00000000" w:rsidP="00000000" w:rsidRDefault="00000000" w:rsidRPr="00000000" w14:paraId="00000004">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05">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Definitions</w:t>
      </w:r>
    </w:p>
    <w:p w:rsidR="00000000" w:rsidDel="00000000" w:rsidP="00000000" w:rsidRDefault="00000000" w:rsidRPr="00000000" w14:paraId="00000006">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b w:val="1"/>
          <w:sz w:val="24"/>
          <w:szCs w:val="24"/>
        </w:rPr>
      </w:pPr>
      <w:r w:rsidDel="00000000" w:rsidR="00000000" w:rsidRPr="00000000">
        <w:rPr>
          <w:rFonts w:ascii="Arial" w:cs="Arial" w:eastAsia="Arial" w:hAnsi="Arial"/>
          <w:sz w:val="24"/>
          <w:szCs w:val="24"/>
          <w:rtl w:val="0"/>
        </w:rPr>
        <w:t xml:space="preserve">In this Schedule, the following words shall have the following meanings and they shall supplement Joint Schedule 1 (Definitions):</w:t>
      </w:r>
      <w:r w:rsidDel="00000000" w:rsidR="00000000" w:rsidRPr="00000000">
        <w:rPr>
          <w:rtl w:val="0"/>
        </w:rPr>
      </w:r>
    </w:p>
    <w:tbl>
      <w:tblPr>
        <w:tblStyle w:val="Table1"/>
        <w:tblW w:w="90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263"/>
        <w:gridCol w:w="6753"/>
        <w:tblGridChange w:id="0">
          <w:tblGrid>
            <w:gridCol w:w="2263"/>
            <w:gridCol w:w="6753"/>
          </w:tblGrid>
        </w:tblGridChange>
      </w:tblGrid>
      <w:tr>
        <w:trPr>
          <w:cantSplit w:val="0"/>
          <w:tblHeader w:val="0"/>
        </w:trPr>
        <w:tc>
          <w:tcPr/>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“EU GDPR”</w:t>
            </w:r>
          </w:p>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“Joint Control”</w:t>
            </w:r>
          </w:p>
          <w:p w:rsidR="00000000" w:rsidDel="00000000" w:rsidP="00000000" w:rsidRDefault="00000000" w:rsidRPr="00000000" w14:paraId="00000009">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“Processor Personnel”</w:t>
            </w:r>
          </w:p>
        </w:tc>
        <w:tc>
          <w:tcPr/>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General Data Protection Regulation ((EU) 2016/679);</w:t>
            </w:r>
          </w:p>
          <w:p w:rsidR="00000000" w:rsidDel="00000000" w:rsidP="00000000" w:rsidRDefault="00000000" w:rsidRPr="00000000" w14:paraId="0000000B">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two or more Controllers jointly determine the purposes  and meaning of Processing; </w:t>
            </w:r>
          </w:p>
          <w:p w:rsidR="00000000" w:rsidDel="00000000" w:rsidP="00000000" w:rsidRDefault="00000000" w:rsidRPr="00000000" w14:paraId="0000000C">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b w:val="1"/>
                <w:sz w:val="24"/>
                <w:szCs w:val="24"/>
              </w:rPr>
            </w:pPr>
            <w:r w:rsidDel="00000000" w:rsidR="00000000" w:rsidRPr="00000000">
              <w:rPr>
                <w:rFonts w:ascii="Arial" w:cs="Arial" w:eastAsia="Arial" w:hAnsi="Arial"/>
                <w:sz w:val="24"/>
                <w:szCs w:val="24"/>
                <w:rtl w:val="0"/>
              </w:rPr>
              <w:t xml:space="preserve">all directors, officers, employees, agents, consultants and suppliers of the Processor and/or of any Subprocessor engaged in the performance of its obligations under a Contract;</w:t>
            </w:r>
            <w:r w:rsidDel="00000000" w:rsidR="00000000" w:rsidRPr="00000000">
              <w:rPr>
                <w:rtl w:val="0"/>
              </w:rPr>
            </w:r>
          </w:p>
        </w:tc>
      </w:tr>
      <w:tr>
        <w:trPr>
          <w:cantSplit w:val="0"/>
          <w:tblHeader w:val="0"/>
        </w:trPr>
        <w:tc>
          <w:tcPr/>
          <w:p w:rsidR="00000000" w:rsidDel="00000000" w:rsidP="00000000" w:rsidRDefault="00000000" w:rsidRPr="00000000" w14:paraId="0000000D">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0E">
            <w:pPr>
              <w:keepNext w:val="1"/>
              <w:pBdr>
                <w:top w:space="0" w:sz="0" w:val="nil"/>
                <w:left w:space="0" w:sz="0" w:val="nil"/>
                <w:bottom w:space="0" w:sz="0" w:val="nil"/>
                <w:right w:space="0" w:sz="0" w:val="nil"/>
                <w:between w:space="0" w:sz="0" w:val="nil"/>
              </w:pBdr>
              <w:spacing w:after="220" w:lineRule="auto"/>
              <w:jc w:val="both"/>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00F">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Status of the Controller</w:t>
      </w:r>
    </w:p>
    <w:p w:rsidR="00000000" w:rsidDel="00000000" w:rsidP="00000000" w:rsidRDefault="00000000" w:rsidRPr="00000000" w14:paraId="00000010">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acknowledge that for the purposes of the Data Protection Legislation, the nature of the activity carried out by each of them in relation to their respective obligations under a Contract dictates the status of each party under the DPA 2018. A Party may act as:</w:t>
      </w:r>
    </w:p>
    <w:p w:rsidR="00000000" w:rsidDel="00000000" w:rsidP="00000000" w:rsidRDefault="00000000" w:rsidRPr="00000000" w14:paraId="00000011">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“Controller” in respect of the other Party who is “Processor”;</w:t>
      </w:r>
    </w:p>
    <w:p w:rsidR="00000000" w:rsidDel="00000000" w:rsidP="00000000" w:rsidRDefault="00000000" w:rsidRPr="00000000" w14:paraId="00000012">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“Processor” in respect of the other Party who is “Controller”;</w:t>
      </w:r>
    </w:p>
    <w:p w:rsidR="00000000" w:rsidDel="00000000" w:rsidP="00000000" w:rsidRDefault="00000000" w:rsidRPr="00000000" w14:paraId="00000013">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“Joint Controller” with the other Party; </w:t>
      </w:r>
    </w:p>
    <w:p w:rsidR="00000000" w:rsidDel="00000000" w:rsidP="00000000" w:rsidRDefault="00000000" w:rsidRPr="00000000" w14:paraId="00000014">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“Independent Controller” of the Personal Data where the other Party is also “Controller”,</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280" w:lineRule="auto"/>
        <w:ind w:left="809"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respect of certain Personal Data under a Contract and shall specify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which scenario they think shall apply in each situation. </w:t>
      </w:r>
    </w:p>
    <w:p w:rsidR="00000000" w:rsidDel="00000000" w:rsidP="00000000" w:rsidRDefault="00000000" w:rsidRPr="00000000" w14:paraId="00000016">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Where one Party is Controller and the other Party its Processor </w:t>
      </w:r>
    </w:p>
    <w:p w:rsidR="00000000" w:rsidDel="00000000" w:rsidP="00000000" w:rsidRDefault="00000000" w:rsidRPr="00000000" w14:paraId="00000017">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a Party is a Processor, the only Processing that it is authorised to do is listed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by the Controller or further provided in writing by the Controller and may not be determined by the Processor. </w:t>
      </w:r>
    </w:p>
    <w:p w:rsidR="00000000" w:rsidDel="00000000" w:rsidP="00000000" w:rsidRDefault="00000000" w:rsidRPr="00000000" w14:paraId="00000018">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notify the Controller immediately if it considers that any of the Controller’s instructions infringe the Data Protection Legislation.</w:t>
      </w:r>
    </w:p>
    <w:p w:rsidR="00000000" w:rsidDel="00000000" w:rsidP="00000000" w:rsidRDefault="00000000" w:rsidRPr="00000000" w14:paraId="00000019">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provide all reasonable assistance to the Controller in the preparation of any Data Protection Impact Assessment prior to commencing any Processing.  Such assistance may, at the discretion of the Controller, include:</w:t>
      </w:r>
    </w:p>
    <w:p w:rsidR="00000000" w:rsidDel="00000000" w:rsidP="00000000" w:rsidRDefault="00000000" w:rsidRPr="00000000" w14:paraId="0000001A">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systematic description of the envisaged Processing and the purpose of the Processing;</w:t>
      </w:r>
    </w:p>
    <w:p w:rsidR="00000000" w:rsidDel="00000000" w:rsidP="00000000" w:rsidRDefault="00000000" w:rsidRPr="00000000" w14:paraId="0000001B">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bookmarkStart w:colFirst="0" w:colLast="0" w:name="_heading=h.gjdgxs" w:id="1"/>
      <w:bookmarkEnd w:id="1"/>
      <w:r w:rsidDel="00000000" w:rsidR="00000000" w:rsidRPr="00000000">
        <w:rPr>
          <w:rFonts w:ascii="Arial" w:cs="Arial" w:eastAsia="Arial" w:hAnsi="Arial"/>
          <w:sz w:val="24"/>
          <w:szCs w:val="24"/>
          <w:rtl w:val="0"/>
        </w:rPr>
        <w:t xml:space="preserve">an assessment of the necessity and proportionality of the Processing in relation to the Deliverables;</w:t>
      </w:r>
    </w:p>
    <w:p w:rsidR="00000000" w:rsidDel="00000000" w:rsidP="00000000" w:rsidRDefault="00000000" w:rsidRPr="00000000" w14:paraId="0000001C">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 assessment of the risks to the rights and freedoms of Data Subjects; and</w:t>
      </w:r>
    </w:p>
    <w:p w:rsidR="00000000" w:rsidDel="00000000" w:rsidP="00000000" w:rsidRDefault="00000000" w:rsidRPr="00000000" w14:paraId="0000001D">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measures envisaged to address the risks, including safeguards, security measures and mechanisms to ensure the protection of Personal Data.</w:t>
      </w:r>
    </w:p>
    <w:bookmarkStart w:colFirst="0" w:colLast="0" w:name="bookmark=id.30j0zll" w:id="2"/>
    <w:bookmarkEnd w:id="2"/>
    <w:p w:rsidR="00000000" w:rsidDel="00000000" w:rsidP="00000000" w:rsidRDefault="00000000" w:rsidRPr="00000000" w14:paraId="0000001E">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in relation to any Personal Data Processed in connection with its obligations under the Contract:</w:t>
      </w:r>
    </w:p>
    <w:bookmarkStart w:colFirst="0" w:colLast="0" w:name="bookmark=id.1fob9te" w:id="3"/>
    <w:bookmarkEnd w:id="3"/>
    <w:p w:rsidR="00000000" w:rsidDel="00000000" w:rsidP="00000000" w:rsidRDefault="00000000" w:rsidRPr="00000000" w14:paraId="0000001F">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Process that Personal Data only in accordance with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or as further provided in writing by the Controller, unless the Processor is required to do otherwise by Law. If it is so required the Processor shall promptly notify the Controller before Processing the Personal Data unless prohibited by Law;</w:t>
      </w:r>
    </w:p>
    <w:bookmarkStart w:colFirst="0" w:colLast="0" w:name="bookmark=id.3znysh7" w:id="4"/>
    <w:bookmarkEnd w:id="4"/>
    <w:p w:rsidR="00000000" w:rsidDel="00000000" w:rsidP="00000000" w:rsidRDefault="00000000" w:rsidRPr="00000000" w14:paraId="00000020">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has in place Protective Measures, which are appropriate to protect against Personal Data Breach, including in the case of the Supplier the measures set out in Clause 14.3 of the Core Terms</w:t>
      </w:r>
      <w:r w:rsidDel="00000000" w:rsidR="00000000" w:rsidRPr="00000000">
        <w:rPr>
          <w:rFonts w:ascii="Arial" w:cs="Arial" w:eastAsia="Arial" w:hAnsi="Arial"/>
          <w:i w:val="1"/>
          <w:sz w:val="24"/>
          <w:szCs w:val="24"/>
          <w:rtl w:val="0"/>
        </w:rPr>
        <w:t xml:space="preserve">,</w:t>
      </w:r>
      <w:r w:rsidDel="00000000" w:rsidR="00000000" w:rsidRPr="00000000">
        <w:rPr>
          <w:rFonts w:ascii="Arial" w:cs="Arial" w:eastAsia="Arial" w:hAnsi="Arial"/>
          <w:sz w:val="24"/>
          <w:szCs w:val="24"/>
          <w:rtl w:val="0"/>
        </w:rPr>
        <w:t xml:space="preserve"> which  the Controller may reasonably reject.  In the event of the Controller reasonably rejecting Protective Measures put in place by the Processor, the Processor must propose alternative Protective Measures to the satisfaction of the Controller. Failure to reject shall not amount to approval by the Controller of the adequacy of the Protective Measures.  Protective Measures must take account of the:</w:t>
      </w:r>
    </w:p>
    <w:p w:rsidR="00000000" w:rsidDel="00000000" w:rsidP="00000000" w:rsidRDefault="00000000" w:rsidRPr="00000000" w14:paraId="00000021">
      <w:pPr>
        <w:numPr>
          <w:ilvl w:val="3"/>
          <w:numId w:val="11"/>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nature of the data to be protected;</w:t>
      </w:r>
      <w:bookmarkStart w:colFirst="0" w:colLast="0" w:name="bookmark=id.2et92p0" w:id="5"/>
      <w:bookmarkEnd w:id="5"/>
      <w:r w:rsidDel="00000000" w:rsidR="00000000" w:rsidRPr="00000000">
        <w:rPr>
          <w:rtl w:val="0"/>
        </w:rPr>
      </w:r>
    </w:p>
    <w:p w:rsidR="00000000" w:rsidDel="00000000" w:rsidP="00000000" w:rsidRDefault="00000000" w:rsidRPr="00000000" w14:paraId="00000022">
      <w:pPr>
        <w:numPr>
          <w:ilvl w:val="3"/>
          <w:numId w:val="11"/>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harm that might result from a Personal Data Breach;</w:t>
      </w:r>
    </w:p>
    <w:p w:rsidR="00000000" w:rsidDel="00000000" w:rsidP="00000000" w:rsidRDefault="00000000" w:rsidRPr="00000000" w14:paraId="00000023">
      <w:pPr>
        <w:numPr>
          <w:ilvl w:val="3"/>
          <w:numId w:val="11"/>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state of technological development; </w:t>
      </w:r>
    </w:p>
    <w:p w:rsidR="00000000" w:rsidDel="00000000" w:rsidP="00000000" w:rsidRDefault="00000000" w:rsidRPr="00000000" w14:paraId="00000024">
      <w:pPr>
        <w:numPr>
          <w:ilvl w:val="3"/>
          <w:numId w:val="11"/>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cost of implementing any measures; </w:t>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leader="none" w:pos="2261"/>
        </w:tabs>
        <w:spacing w:after="120" w:line="240" w:lineRule="auto"/>
        <w:ind w:left="2126"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and which shall be maintained in accordance with Data Protection Legislation and Good Industry Practice;</w:t>
      </w:r>
    </w:p>
    <w:bookmarkStart w:colFirst="0" w:colLast="0" w:name="bookmark=id.tyjcwt" w:id="6"/>
    <w:bookmarkEnd w:id="6"/>
    <w:p w:rsidR="00000000" w:rsidDel="00000000" w:rsidP="00000000" w:rsidRDefault="00000000" w:rsidRPr="00000000" w14:paraId="00000026">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w:t>
      </w:r>
    </w:p>
    <w:p w:rsidR="00000000" w:rsidDel="00000000" w:rsidP="00000000" w:rsidRDefault="00000000" w:rsidRPr="00000000" w14:paraId="00000027">
      <w:pPr>
        <w:numPr>
          <w:ilvl w:val="3"/>
          <w:numId w:val="11"/>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Personnel do not Process Personal Data except in accordance with the Contract (and in particular Annex 1</w:t>
      </w:r>
      <w:r w:rsidDel="00000000" w:rsidR="00000000" w:rsidRPr="00000000">
        <w:rPr>
          <w:rFonts w:ascii="Arial" w:cs="Arial" w:eastAsia="Arial" w:hAnsi="Arial"/>
          <w:i w:val="1"/>
          <w:sz w:val="24"/>
          <w:szCs w:val="24"/>
          <w:rtl w:val="0"/>
        </w:rPr>
        <w:t xml:space="preserve"> (Processing Personal Data</w:t>
      </w:r>
      <w:r w:rsidDel="00000000" w:rsidR="00000000" w:rsidRPr="00000000">
        <w:rPr>
          <w:rFonts w:ascii="Arial" w:cs="Arial" w:eastAsia="Arial" w:hAnsi="Arial"/>
          <w:sz w:val="24"/>
          <w:szCs w:val="24"/>
          <w:rtl w:val="0"/>
        </w:rPr>
        <w:t xml:space="preserve">)) and the Controller’s further written instructions;</w:t>
      </w:r>
    </w:p>
    <w:p w:rsidR="00000000" w:rsidDel="00000000" w:rsidP="00000000" w:rsidRDefault="00000000" w:rsidRPr="00000000" w14:paraId="00000028">
      <w:pPr>
        <w:numPr>
          <w:ilvl w:val="3"/>
          <w:numId w:val="11"/>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it uses all reasonable endeavours to ensure the reliability and integrity of any Processor Personnel who have access to the Personal Data and ensure that they:</w:t>
      </w:r>
    </w:p>
    <w:p w:rsidR="00000000" w:rsidDel="00000000" w:rsidP="00000000" w:rsidRDefault="00000000" w:rsidRPr="00000000" w14:paraId="00000029">
      <w:pPr>
        <w:numPr>
          <w:ilvl w:val="4"/>
          <w:numId w:val="11"/>
        </w:numPr>
        <w:pBdr>
          <w:top w:space="0" w:sz="0" w:val="nil"/>
          <w:left w:space="0" w:sz="0" w:val="nil"/>
          <w:bottom w:space="0" w:sz="0" w:val="nil"/>
          <w:right w:space="0" w:sz="0" w:val="nil"/>
          <w:between w:space="0" w:sz="0" w:val="nil"/>
        </w:pBdr>
        <w:spacing w:after="120" w:line="240" w:lineRule="auto"/>
        <w:ind w:left="2836"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aware of and comply with the Processor’s duties under this Joint Schedule 11, Clauses 14 (</w:t>
      </w:r>
      <w:r w:rsidDel="00000000" w:rsidR="00000000" w:rsidRPr="00000000">
        <w:rPr>
          <w:rFonts w:ascii="Arial" w:cs="Arial" w:eastAsia="Arial" w:hAnsi="Arial"/>
          <w:i w:val="1"/>
          <w:sz w:val="24"/>
          <w:szCs w:val="24"/>
          <w:rtl w:val="0"/>
        </w:rPr>
        <w:t xml:space="preserve">Data protection</w:t>
      </w:r>
      <w:r w:rsidDel="00000000" w:rsidR="00000000" w:rsidRPr="00000000">
        <w:rPr>
          <w:rFonts w:ascii="Arial" w:cs="Arial" w:eastAsia="Arial" w:hAnsi="Arial"/>
          <w:sz w:val="24"/>
          <w:szCs w:val="24"/>
          <w:rtl w:val="0"/>
        </w:rPr>
        <w:t xml:space="preserve">), 15 (</w:t>
      </w:r>
      <w:r w:rsidDel="00000000" w:rsidR="00000000" w:rsidRPr="00000000">
        <w:rPr>
          <w:rFonts w:ascii="Arial" w:cs="Arial" w:eastAsia="Arial" w:hAnsi="Arial"/>
          <w:i w:val="1"/>
          <w:sz w:val="24"/>
          <w:szCs w:val="24"/>
          <w:rtl w:val="0"/>
        </w:rPr>
        <w:t xml:space="preserve">What you must keep confidential</w:t>
      </w:r>
      <w:r w:rsidDel="00000000" w:rsidR="00000000" w:rsidRPr="00000000">
        <w:rPr>
          <w:rFonts w:ascii="Arial" w:cs="Arial" w:eastAsia="Arial" w:hAnsi="Arial"/>
          <w:sz w:val="24"/>
          <w:szCs w:val="24"/>
          <w:rtl w:val="0"/>
        </w:rPr>
        <w:t xml:space="preserve">) and 16 (</w:t>
      </w:r>
      <w:r w:rsidDel="00000000" w:rsidR="00000000" w:rsidRPr="00000000">
        <w:rPr>
          <w:rFonts w:ascii="Arial" w:cs="Arial" w:eastAsia="Arial" w:hAnsi="Arial"/>
          <w:i w:val="1"/>
          <w:sz w:val="24"/>
          <w:szCs w:val="24"/>
          <w:rtl w:val="0"/>
        </w:rPr>
        <w:t xml:space="preserve">When you can share information</w:t>
      </w:r>
      <w:r w:rsidDel="00000000" w:rsidR="00000000" w:rsidRPr="00000000">
        <w:rPr>
          <w:rFonts w:ascii="Arial" w:cs="Arial" w:eastAsia="Arial" w:hAnsi="Arial"/>
          <w:sz w:val="24"/>
          <w:szCs w:val="24"/>
          <w:rtl w:val="0"/>
        </w:rPr>
        <w:t xml:space="preserve">) of the Core Terms;</w:t>
      </w:r>
    </w:p>
    <w:p w:rsidR="00000000" w:rsidDel="00000000" w:rsidP="00000000" w:rsidRDefault="00000000" w:rsidRPr="00000000" w14:paraId="0000002A">
      <w:pPr>
        <w:numPr>
          <w:ilvl w:val="4"/>
          <w:numId w:val="11"/>
        </w:numPr>
        <w:pBdr>
          <w:top w:space="0" w:sz="0" w:val="nil"/>
          <w:left w:space="0" w:sz="0" w:val="nil"/>
          <w:bottom w:space="0" w:sz="0" w:val="nil"/>
          <w:right w:space="0" w:sz="0" w:val="nil"/>
          <w:between w:space="0" w:sz="0" w:val="nil"/>
        </w:pBdr>
        <w:spacing w:after="120" w:line="240" w:lineRule="auto"/>
        <w:ind w:left="2836"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subject to appropriate confidentiality undertakings with the Processor or any Subprocessor;</w:t>
      </w:r>
    </w:p>
    <w:p w:rsidR="00000000" w:rsidDel="00000000" w:rsidP="00000000" w:rsidRDefault="00000000" w:rsidRPr="00000000" w14:paraId="0000002B">
      <w:pPr>
        <w:numPr>
          <w:ilvl w:val="4"/>
          <w:numId w:val="11"/>
        </w:numPr>
        <w:pBdr>
          <w:top w:space="0" w:sz="0" w:val="nil"/>
          <w:left w:space="0" w:sz="0" w:val="nil"/>
          <w:bottom w:space="0" w:sz="0" w:val="nil"/>
          <w:right w:space="0" w:sz="0" w:val="nil"/>
          <w:between w:space="0" w:sz="0" w:val="nil"/>
        </w:pBdr>
        <w:spacing w:after="120" w:line="240" w:lineRule="auto"/>
        <w:ind w:left="2836"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informed of the confidential nature of the Personal Data and do not publish, disclose or divulge any of the Personal Data to any third party unless directed in writing to do so by the Controller or as otherwise permitted by the Contract; and</w:t>
      </w:r>
    </w:p>
    <w:p w:rsidR="00000000" w:rsidDel="00000000" w:rsidP="00000000" w:rsidRDefault="00000000" w:rsidRPr="00000000" w14:paraId="0000002C">
      <w:pPr>
        <w:numPr>
          <w:ilvl w:val="4"/>
          <w:numId w:val="11"/>
        </w:numPr>
        <w:pBdr>
          <w:top w:space="0" w:sz="0" w:val="nil"/>
          <w:left w:space="0" w:sz="0" w:val="nil"/>
          <w:bottom w:space="0" w:sz="0" w:val="nil"/>
          <w:right w:space="0" w:sz="0" w:val="nil"/>
          <w:between w:space="0" w:sz="0" w:val="nil"/>
        </w:pBdr>
        <w:spacing w:after="120" w:line="240" w:lineRule="auto"/>
        <w:ind w:left="2836"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have undergone adequate training in the use, care, protection and handling of Personal Data; </w:t>
      </w:r>
    </w:p>
    <w:bookmarkStart w:colFirst="0" w:colLast="0" w:name="bookmark=id.3dy6vkm" w:id="7"/>
    <w:bookmarkEnd w:id="7"/>
    <w:p w:rsidR="00000000" w:rsidDel="00000000" w:rsidP="00000000" w:rsidRDefault="00000000" w:rsidRPr="00000000" w14:paraId="0000002D">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 transfer Personal Data outside of the UK unless the prior written consent of the Controller has been obtained and the following conditions are fulfilled:</w:t>
      </w:r>
    </w:p>
    <w:bookmarkStart w:colFirst="0" w:colLast="0" w:name="bookmark=id.1t3h5sf" w:id="8"/>
    <w:bookmarkEnd w:id="8"/>
    <w:p w:rsidR="00000000" w:rsidDel="00000000" w:rsidP="00000000" w:rsidRDefault="00000000" w:rsidRPr="00000000" w14:paraId="0000002E">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spacing w:after="120" w:before="280" w:line="276" w:lineRule="auto"/>
        <w:ind w:left="2126" w:right="0" w:hanging="707.9999999999998"/>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destination country has been recognised as adequate by the UK government in accordance with Article 45 of the UK GDPR (or section 74 of the DPA 2018); or</w:t>
      </w:r>
    </w:p>
    <w:p w:rsidR="00000000" w:rsidDel="00000000" w:rsidP="00000000" w:rsidRDefault="00000000" w:rsidRPr="00000000" w14:paraId="0000002F">
      <w:pPr>
        <w:numPr>
          <w:ilvl w:val="3"/>
          <w:numId w:val="11"/>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or the Processor has provided appropriate safeguards in relation to the transfer (whether in accordance with UK GDPR Article 46 or section 75 of the DPA 2018) as determined by the Controller which could include relevant parties entering into the International Data Transfer Agreement (the “</w:t>
      </w:r>
      <w:r w:rsidDel="00000000" w:rsidR="00000000" w:rsidRPr="00000000">
        <w:rPr>
          <w:rFonts w:ascii="Arial" w:cs="Arial" w:eastAsia="Arial" w:hAnsi="Arial"/>
          <w:b w:val="1"/>
          <w:sz w:val="24"/>
          <w:szCs w:val="24"/>
          <w:rtl w:val="0"/>
        </w:rPr>
        <w:t xml:space="preserve">IDTA</w:t>
      </w:r>
      <w:r w:rsidDel="00000000" w:rsidR="00000000" w:rsidRPr="00000000">
        <w:rPr>
          <w:rFonts w:ascii="Arial" w:cs="Arial" w:eastAsia="Arial" w:hAnsi="Arial"/>
          <w:sz w:val="24"/>
          <w:szCs w:val="24"/>
          <w:rtl w:val="0"/>
        </w:rPr>
        <w:t xml:space="preserve">”), or International Data Transfer Agreement Addendum to the European Commission’s SCCs (the “</w:t>
      </w:r>
      <w:r w:rsidDel="00000000" w:rsidR="00000000" w:rsidRPr="00000000">
        <w:rPr>
          <w:rFonts w:ascii="Arial" w:cs="Arial" w:eastAsia="Arial" w:hAnsi="Arial"/>
          <w:b w:val="1"/>
          <w:sz w:val="24"/>
          <w:szCs w:val="24"/>
          <w:rtl w:val="0"/>
        </w:rPr>
        <w:t xml:space="preserve">Addendum</w:t>
      </w:r>
      <w:r w:rsidDel="00000000" w:rsidR="00000000" w:rsidRPr="00000000">
        <w:rPr>
          <w:rFonts w:ascii="Arial" w:cs="Arial" w:eastAsia="Arial" w:hAnsi="Arial"/>
          <w:sz w:val="24"/>
          <w:szCs w:val="24"/>
          <w:rtl w:val="0"/>
        </w:rPr>
        <w:t xml:space="preserve">”), as published by the Information Commissioner’s Office from time to time under section 119A(1) of the DPA 2018, as well as any additional measures determined by the Controller;;</w:t>
      </w:r>
    </w:p>
    <w:bookmarkStart w:colFirst="0" w:colLast="0" w:name="bookmark=id.4d34og8" w:id="9"/>
    <w:bookmarkEnd w:id="9"/>
    <w:p w:rsidR="00000000" w:rsidDel="00000000" w:rsidP="00000000" w:rsidRDefault="00000000" w:rsidRPr="00000000" w14:paraId="00000030">
      <w:pPr>
        <w:numPr>
          <w:ilvl w:val="3"/>
          <w:numId w:val="11"/>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Data Subject has enforceable rights and effective legal remedies;</w:t>
      </w:r>
    </w:p>
    <w:bookmarkStart w:colFirst="0" w:colLast="0" w:name="bookmark=id.2s8eyo1" w:id="10"/>
    <w:bookmarkEnd w:id="10"/>
    <w:p w:rsidR="00000000" w:rsidDel="00000000" w:rsidP="00000000" w:rsidRDefault="00000000" w:rsidRPr="00000000" w14:paraId="00000031">
      <w:pPr>
        <w:numPr>
          <w:ilvl w:val="3"/>
          <w:numId w:val="11"/>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complies with its obligations under Data Protection Legislation by providing an adequate level of protection to any Personal Data that is transferred (or, if it is not so bound, uses its best endeavours to assist the Controller in meeting its obligations); and</w:t>
      </w:r>
    </w:p>
    <w:bookmarkStart w:colFirst="0" w:colLast="0" w:name="bookmark=id.17dp8vu" w:id="11"/>
    <w:bookmarkEnd w:id="11"/>
    <w:p w:rsidR="00000000" w:rsidDel="00000000" w:rsidP="00000000" w:rsidRDefault="00000000" w:rsidRPr="00000000" w14:paraId="00000032">
      <w:pPr>
        <w:numPr>
          <w:ilvl w:val="3"/>
          <w:numId w:val="11"/>
        </w:numPr>
        <w:pBdr>
          <w:top w:space="0" w:sz="0" w:val="nil"/>
          <w:left w:space="0" w:sz="0" w:val="nil"/>
          <w:bottom w:space="0" w:sz="0" w:val="nil"/>
          <w:right w:space="0" w:sz="0" w:val="nil"/>
          <w:between w:space="0" w:sz="0" w:val="nil"/>
        </w:pBdr>
        <w:tabs>
          <w:tab w:val="left" w:leader="none" w:pos="2261"/>
        </w:tabs>
        <w:spacing w:after="12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complies with any reasonable instructions notified to it in advance by the Controller with respect to the Processing of the Personal Data; </w:t>
      </w:r>
    </w:p>
    <w:bookmarkStart w:colFirst="0" w:colLast="0" w:name="bookmark=id.3rdcrjn" w:id="12"/>
    <w:bookmarkEnd w:id="12"/>
    <w:p w:rsidR="00000000" w:rsidDel="00000000" w:rsidP="00000000" w:rsidRDefault="00000000" w:rsidRPr="00000000" w14:paraId="00000033">
      <w:pPr>
        <w:keepNext w:val="1"/>
        <w:keepLines w:val="0"/>
        <w:pageBreakBefore w:val="0"/>
        <w:widowControl w:val="1"/>
        <w:numPr>
          <w:ilvl w:val="2"/>
          <w:numId w:val="11"/>
        </w:numPr>
        <w:pBdr>
          <w:top w:space="0" w:sz="0" w:val="nil"/>
          <w:left w:space="0" w:sz="0" w:val="nil"/>
          <w:bottom w:space="0" w:sz="0" w:val="nil"/>
          <w:right w:space="0" w:sz="0" w:val="nil"/>
          <w:between w:space="0" w:sz="0" w:val="nil"/>
        </w:pBdr>
        <w:shd w:fill="auto" w:val="clear"/>
        <w:spacing w:after="240" w:before="240" w:line="276" w:lineRule="auto"/>
        <w:ind w:left="809"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the Personal Data is subject to EU GDPR, not transfer Personal Data outside of the EU unless the prior written consent of the Controller has been obtained and the following conditions are fulfilled:</w:t>
      </w:r>
    </w:p>
    <w:p w:rsidR="00000000" w:rsidDel="00000000" w:rsidP="00000000" w:rsidRDefault="00000000" w:rsidRPr="00000000" w14:paraId="00000034">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spacing w:after="120" w:before="280" w:line="276" w:lineRule="auto"/>
        <w:ind w:left="2126" w:right="0" w:hanging="707.9999999999998"/>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transfer is in accordance with Article 45 of the EU GDPR; or</w:t>
      </w:r>
    </w:p>
    <w:p w:rsidR="00000000" w:rsidDel="00000000" w:rsidP="00000000" w:rsidRDefault="00000000" w:rsidRPr="00000000" w14:paraId="00000035">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spacing w:after="120" w:before="280" w:line="276" w:lineRule="auto"/>
        <w:ind w:left="2126" w:right="0" w:hanging="707.9999999999998"/>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Processor has provided appropriate safeguards in relation to the transfer in accordance with Article 46 of the EU GDPR as determined by the Controller which could include relevant parties entering into Standard Contractual Clauses in the European Commission’s decision 2021/914/EU or such updated version of such Standard Contractual Clauses as are published by the European Commission from time to time as well as any additional measures determined by the Controller;</w:t>
      </w:r>
    </w:p>
    <w:p w:rsidR="00000000" w:rsidDel="00000000" w:rsidP="00000000" w:rsidRDefault="00000000" w:rsidRPr="00000000" w14:paraId="00000036">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spacing w:after="120" w:before="280" w:line="276" w:lineRule="auto"/>
        <w:ind w:left="2126" w:right="0" w:hanging="707.9999999999998"/>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Data Subject has enforceable rights and effective legal remedies;</w:t>
      </w:r>
    </w:p>
    <w:p w:rsidR="00000000" w:rsidDel="00000000" w:rsidP="00000000" w:rsidRDefault="00000000" w:rsidRPr="00000000" w14:paraId="00000037">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spacing w:after="120" w:before="280" w:line="276" w:lineRule="auto"/>
        <w:ind w:left="2126" w:right="0" w:hanging="707.9999999999998"/>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Processor complies with its obligations under the EU GDPR by providing an adequate level of protection to any Personal Data that is transferred (or, if it is not so bound, uses its best endeavours to assist the Controller in meeting its obligations); </w:t>
      </w:r>
    </w:p>
    <w:p w:rsidR="00000000" w:rsidDel="00000000" w:rsidP="00000000" w:rsidRDefault="00000000" w:rsidRPr="00000000" w14:paraId="00000038">
      <w:pPr>
        <w:keepNext w:val="0"/>
        <w:keepLines w:val="0"/>
        <w:pageBreakBefore w:val="0"/>
        <w:widowControl w:val="1"/>
        <w:numPr>
          <w:ilvl w:val="3"/>
          <w:numId w:val="11"/>
        </w:numPr>
        <w:pBdr>
          <w:top w:space="0" w:sz="0" w:val="nil"/>
          <w:left w:space="0" w:sz="0" w:val="nil"/>
          <w:bottom w:space="0" w:sz="0" w:val="nil"/>
          <w:right w:space="0" w:sz="0" w:val="nil"/>
          <w:between w:space="0" w:sz="0" w:val="nil"/>
        </w:pBdr>
        <w:shd w:fill="auto" w:val="clear"/>
        <w:spacing w:after="120" w:before="280" w:line="276" w:lineRule="auto"/>
        <w:ind w:left="2126" w:right="0" w:hanging="707.9999999999998"/>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Processor complies with any reasonable instructions notified to it in advance by the Controller with respect to the processing of the Personal Data; and </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line="240" w:lineRule="auto"/>
        <w:ind w:left="809"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A">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at the written direction of the Controller, delete or return Personal Data (and any copies of it) to the Controller on termination of the Contract unless the Processor is required by Law to retain the Personal Data.</w:t>
      </w:r>
    </w:p>
    <w:bookmarkStart w:colFirst="0" w:colLast="0" w:name="bookmark=id.26in1rg" w:id="13"/>
    <w:bookmarkEnd w:id="13"/>
    <w:p w:rsidR="00000000" w:rsidDel="00000000" w:rsidP="00000000" w:rsidRDefault="00000000" w:rsidRPr="00000000" w14:paraId="0000003B">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Subject to paragraph 8 of this Joint Schedule 11, the Processor  shall notify the Controller immediately if in relation to it Processing Personal Data under or in connection with the Contract it:</w:t>
      </w:r>
    </w:p>
    <w:p w:rsidR="00000000" w:rsidDel="00000000" w:rsidP="00000000" w:rsidRDefault="00000000" w:rsidRPr="00000000" w14:paraId="0000003C">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 Data Subject Access Request (or purported Data Subject Access Request);</w:t>
      </w:r>
    </w:p>
    <w:p w:rsidR="00000000" w:rsidDel="00000000" w:rsidP="00000000" w:rsidRDefault="00000000" w:rsidRPr="00000000" w14:paraId="0000003D">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 request to rectify, block or erase any Personal Data; </w:t>
      </w:r>
    </w:p>
    <w:p w:rsidR="00000000" w:rsidDel="00000000" w:rsidP="00000000" w:rsidRDefault="00000000" w:rsidRPr="00000000" w14:paraId="0000003E">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any other request, complaint or communication relating to either Party's obligations under the Data Protection Legislation; </w:t>
      </w:r>
    </w:p>
    <w:p w:rsidR="00000000" w:rsidDel="00000000" w:rsidP="00000000" w:rsidRDefault="00000000" w:rsidRPr="00000000" w14:paraId="0000003F">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any communication from the Information Commissioner or any other regulatory authority in connection with Personal Data Processed under the Contract; </w:t>
      </w:r>
    </w:p>
    <w:p w:rsidR="00000000" w:rsidDel="00000000" w:rsidP="00000000" w:rsidRDefault="00000000" w:rsidRPr="00000000" w14:paraId="00000040">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receives a request from any third Party for disclosure of Personal Data where compliance with such request is required or purported to be required by Law; or</w:t>
      </w:r>
    </w:p>
    <w:p w:rsidR="00000000" w:rsidDel="00000000" w:rsidP="00000000" w:rsidRDefault="00000000" w:rsidRPr="00000000" w14:paraId="00000041">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becomes aware of a Personal Data Breach.</w:t>
      </w:r>
    </w:p>
    <w:p w:rsidR="00000000" w:rsidDel="00000000" w:rsidP="00000000" w:rsidRDefault="00000000" w:rsidRPr="00000000" w14:paraId="00000042">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Processor’s obligation to notify under paragraph 7 of this Joint Schedule 11 shall include the provision of further information to the Controller, as details become available. </w:t>
      </w:r>
    </w:p>
    <w:p w:rsidR="00000000" w:rsidDel="00000000" w:rsidP="00000000" w:rsidRDefault="00000000" w:rsidRPr="00000000" w14:paraId="00000043">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Taking into account the nature of the Processing, the Processor shall provide the Controller with full assistance in relation to either Party's obligations under Data Protection Legislation and any complaint, communication or request made under paragraph 7 of this Joint Schedule 11 (and insofar as possible within the timescales reasonably required by the Controller) including but not limited to promptly providing:</w:t>
      </w:r>
    </w:p>
    <w:p w:rsidR="00000000" w:rsidDel="00000000" w:rsidP="00000000" w:rsidRDefault="00000000" w:rsidRPr="00000000" w14:paraId="00000044">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with full details and copies of the complaint, communication or request;</w:t>
      </w:r>
    </w:p>
    <w:p w:rsidR="00000000" w:rsidDel="00000000" w:rsidP="00000000" w:rsidRDefault="00000000" w:rsidRPr="00000000" w14:paraId="00000045">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such assistance as is reasonably requested by the Controller to enable the Controller to comply with a Data Subject Access Request within the relevant timescales set out in the Data Protection Legislation; </w:t>
      </w:r>
    </w:p>
    <w:p w:rsidR="00000000" w:rsidDel="00000000" w:rsidP="00000000" w:rsidRDefault="00000000" w:rsidRPr="00000000" w14:paraId="00000046">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at its request, with any Personal Data it holds in relation to a Data Subject; </w:t>
      </w:r>
    </w:p>
    <w:p w:rsidR="00000000" w:rsidDel="00000000" w:rsidP="00000000" w:rsidRDefault="00000000" w:rsidRPr="00000000" w14:paraId="00000047">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assistance as requested by the Controller following any Personal Data Breach;  and/or</w:t>
      </w:r>
    </w:p>
    <w:p w:rsidR="00000000" w:rsidDel="00000000" w:rsidP="00000000" w:rsidRDefault="00000000" w:rsidRPr="00000000" w14:paraId="00000048">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assistance as requested by the Controller with respect to any request from the Information Commissioner’s Office or any other regulatory authority, or any consultation by the Controller with the Information Commissioner's Office or any other regulatory authority.</w:t>
      </w:r>
    </w:p>
    <w:p w:rsidR="00000000" w:rsidDel="00000000" w:rsidP="00000000" w:rsidRDefault="00000000" w:rsidRPr="00000000" w14:paraId="00000049">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maintain complete and accurate records and information to demonstrate its compliance with this Joint Schedule 11. This requirement does not apply where the Processor employs fewer than 250 staff, unless:</w:t>
      </w:r>
    </w:p>
    <w:p w:rsidR="00000000" w:rsidDel="00000000" w:rsidP="00000000" w:rsidRDefault="00000000" w:rsidRPr="00000000" w14:paraId="0000004A">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determines that the Processing is not occasional;</w:t>
      </w:r>
    </w:p>
    <w:p w:rsidR="00000000" w:rsidDel="00000000" w:rsidP="00000000" w:rsidRDefault="00000000" w:rsidRPr="00000000" w14:paraId="0000004B">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determines the Processing includes special categories of data as referred to in Article 9(1) of the UK GDPR or Personal Data relating to criminal convictions and offences referred to in Article 10 of the UK GDPR; or</w:t>
      </w:r>
    </w:p>
    <w:p w:rsidR="00000000" w:rsidDel="00000000" w:rsidP="00000000" w:rsidRDefault="00000000" w:rsidRPr="00000000" w14:paraId="0000004C">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Controller determines that the Processing is likely to result in a risk to the rights and freedoms of Data Subjects.</w:t>
      </w:r>
    </w:p>
    <w:bookmarkStart w:colFirst="0" w:colLast="0" w:name="bookmark=id.lnxbz9" w:id="14"/>
    <w:bookmarkEnd w:id="14"/>
    <w:p w:rsidR="00000000" w:rsidDel="00000000" w:rsidP="00000000" w:rsidRDefault="00000000" w:rsidRPr="00000000" w14:paraId="0000004D">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allow for audits of its Data Processing activity by the Controller or the Controller’s designated auditor.</w:t>
      </w:r>
    </w:p>
    <w:p w:rsidR="00000000" w:rsidDel="00000000" w:rsidP="00000000" w:rsidRDefault="00000000" w:rsidRPr="00000000" w14:paraId="0000004E">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shall designate a Data Protection Officer if required by the Data Protection Legislation. </w:t>
      </w:r>
    </w:p>
    <w:p w:rsidR="00000000" w:rsidDel="00000000" w:rsidP="00000000" w:rsidRDefault="00000000" w:rsidRPr="00000000" w14:paraId="0000004F">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Before allowing any Subprocessor to Process any Personal Data related to the Contract, the Processor must:</w:t>
      </w:r>
    </w:p>
    <w:p w:rsidR="00000000" w:rsidDel="00000000" w:rsidP="00000000" w:rsidRDefault="00000000" w:rsidRPr="00000000" w14:paraId="00000050">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notify the Controller in writing of the intended Subprocessor and Processing;</w:t>
      </w:r>
    </w:p>
    <w:p w:rsidR="00000000" w:rsidDel="00000000" w:rsidP="00000000" w:rsidRDefault="00000000" w:rsidRPr="00000000" w14:paraId="00000051">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obtain the written consent of the Controller; </w:t>
      </w:r>
    </w:p>
    <w:p w:rsidR="00000000" w:rsidDel="00000000" w:rsidP="00000000" w:rsidRDefault="00000000" w:rsidRPr="00000000" w14:paraId="00000052">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enter into a written agreement with the Subprocessor which give effect to the terms set out in this Joint Schedule 11 such that they apply to the Subprocessor; and</w:t>
      </w:r>
    </w:p>
    <w:p w:rsidR="00000000" w:rsidDel="00000000" w:rsidP="00000000" w:rsidRDefault="00000000" w:rsidRPr="00000000" w14:paraId="00000053">
      <w:pPr>
        <w:numPr>
          <w:ilvl w:val="2"/>
          <w:numId w:val="11"/>
        </w:numPr>
        <w:pBdr>
          <w:top w:space="0" w:sz="0" w:val="nil"/>
          <w:left w:space="0" w:sz="0" w:val="nil"/>
          <w:bottom w:space="0" w:sz="0" w:val="nil"/>
          <w:right w:space="0" w:sz="0" w:val="nil"/>
          <w:between w:space="0" w:sz="0" w:val="nil"/>
        </w:pBdr>
        <w:spacing w:after="12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provide the Controller with such information regarding the Subprocessor as the Controller may reasonably require.</w:t>
      </w:r>
    </w:p>
    <w:p w:rsidR="00000000" w:rsidDel="00000000" w:rsidP="00000000" w:rsidRDefault="00000000" w:rsidRPr="00000000" w14:paraId="00000054">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remain fully liable for all acts or omissions of any of its Subprocessors.</w:t>
      </w:r>
    </w:p>
    <w:bookmarkStart w:colFirst="0" w:colLast="0" w:name="bookmark=id.35nkun2" w:id="15"/>
    <w:bookmarkEnd w:id="15"/>
    <w:p w:rsidR="00000000" w:rsidDel="00000000" w:rsidP="00000000" w:rsidRDefault="00000000" w:rsidRPr="00000000" w14:paraId="00000055">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Relevant Authority may, at any time on not less than thirty (30) Working Days’ notice, revise this Joint Schedule 11 by replacing it with any applicable controller to processor standard clauses or similar terms forming part of an applicable certification scheme (which shall apply when incorporated by attachment to the Contract).</w:t>
      </w:r>
    </w:p>
    <w:p w:rsidR="00000000" w:rsidDel="00000000" w:rsidP="00000000" w:rsidRDefault="00000000" w:rsidRPr="00000000" w14:paraId="00000056">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agree to take account of any non-mandatory guidance issued by the Information Commissioner’s Office, any relevant Central Government Body and/or any other regulatory authority. The Relevant Authority may on not less than thirty (30) Working Days’ notice to the Supplier amend the Contract to ensure that it complies with any non-mandatory guidance issued by the Information Commissioner’s Office, relevant Central Government Body and/or any other regulatory authority. </w:t>
      </w:r>
    </w:p>
    <w:p w:rsidR="00000000" w:rsidDel="00000000" w:rsidP="00000000" w:rsidRDefault="00000000" w:rsidRPr="00000000" w14:paraId="00000057">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Where the Parties are Joint Controllers of Personal Data </w:t>
      </w:r>
    </w:p>
    <w:p w:rsidR="00000000" w:rsidDel="00000000" w:rsidP="00000000" w:rsidRDefault="00000000" w:rsidRPr="00000000" w14:paraId="00000058">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 the event that the Parties are Joint Controllers in respect of Personal Data under the Contract, the Parties shall implement paragraphs that are necessary to comply with UK GDPR Article 26 based on the terms set out in Annex 2 to this Joint Schedule 11. </w:t>
      </w:r>
    </w:p>
    <w:p w:rsidR="00000000" w:rsidDel="00000000" w:rsidP="00000000" w:rsidRDefault="00000000" w:rsidRPr="00000000" w14:paraId="00000059">
      <w:pPr>
        <w:keepNext w:val="1"/>
        <w:pBdr>
          <w:top w:space="0" w:sz="0" w:val="nil"/>
          <w:left w:space="0" w:sz="0" w:val="nil"/>
          <w:bottom w:space="0" w:sz="0" w:val="nil"/>
          <w:right w:space="0" w:sz="0" w:val="nil"/>
          <w:between w:space="0" w:sz="0" w:val="nil"/>
        </w:pBdr>
        <w:spacing w:after="220" w:line="240"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Independent Controllers of Personal Data </w:t>
      </w:r>
    </w:p>
    <w:p w:rsidR="00000000" w:rsidDel="00000000" w:rsidP="00000000" w:rsidRDefault="00000000" w:rsidRPr="00000000" w14:paraId="0000005A">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With respect to Personal Data provided by one Party to another Party for which each Party acts as Controller but which is not under the Joint Control of the Parties, each Party undertakes to comply with the applicable Data Protection Legislation in respect of their Processing of such Personal Data as Controller.</w:t>
      </w:r>
    </w:p>
    <w:p w:rsidR="00000000" w:rsidDel="00000000" w:rsidP="00000000" w:rsidRDefault="00000000" w:rsidRPr="00000000" w14:paraId="0000005B">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Each Party shall Process the Personal Data in compliance with its obligations under the Data Protection Legislation and not do anything to cause the other Party to be in breach of it. </w:t>
      </w:r>
    </w:p>
    <w:p w:rsidR="00000000" w:rsidDel="00000000" w:rsidP="00000000" w:rsidRDefault="00000000" w:rsidRPr="00000000" w14:paraId="0000005C">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a Party has provided Personal Data to the other Party in accordance with paragraph 8 of this Joint Schedule 11 above, the recipient of the Personal Data will provide all such relevant documents and information relating to its data protection policies and procedures as the other Party may reasonably require.</w:t>
      </w:r>
    </w:p>
    <w:p w:rsidR="00000000" w:rsidDel="00000000" w:rsidP="00000000" w:rsidRDefault="00000000" w:rsidRPr="00000000" w14:paraId="0000005D">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shall be responsible for their own compliance with Articles 13 and 14 UK GDPR in respect of the Processing of Personal Data for the purposes of the Contract. </w:t>
      </w:r>
    </w:p>
    <w:p w:rsidR="00000000" w:rsidDel="00000000" w:rsidP="00000000" w:rsidRDefault="00000000" w:rsidRPr="00000000" w14:paraId="0000005E">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shall only provide Personal Data to each other:</w:t>
      </w:r>
    </w:p>
    <w:p w:rsidR="00000000" w:rsidDel="00000000" w:rsidP="00000000" w:rsidRDefault="00000000" w:rsidRPr="00000000" w14:paraId="0000005F">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to the extent necessary to perform their respective obligations under the Contract;</w:t>
      </w:r>
    </w:p>
    <w:p w:rsidR="00000000" w:rsidDel="00000000" w:rsidP="00000000" w:rsidRDefault="00000000" w:rsidRPr="00000000" w14:paraId="00000060">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 compliance with the Data Protection Legislation (including by ensuring all required data privacy information has been given to affected Data Subjects to meet the requirements of Articles 13 and 14 of the UK GDPR); and</w:t>
      </w:r>
    </w:p>
    <w:p w:rsidR="00000000" w:rsidDel="00000000" w:rsidP="00000000" w:rsidRDefault="00000000" w:rsidRPr="00000000" w14:paraId="00000061">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it has recorded it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tl w:val="0"/>
        </w:rPr>
      </w:r>
    </w:p>
    <w:p w:rsidR="00000000" w:rsidDel="00000000" w:rsidP="00000000" w:rsidRDefault="00000000" w:rsidRPr="00000000" w14:paraId="00000062">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Taking into account the state of the art, the costs of implementation and the nature, scope, context and purposes of Processing as well as the risk of varying likelihood and severity for the rights and freedoms of natural persons, each Party shall, with respect to its Processing of Personal Data as Independent Controller, implement and maintain appropriate technical and organisational measures to ensure a level of security appropriate to that risk, including, as appropriate, the measures referred to in Article 32(1)(a), (b), (c) and (d) of the UK GDPR, and the measures shall, at a minimum, comply with the requirements of the Data Protection Legislation, including Article 32 of the UK GDPR.</w:t>
      </w:r>
    </w:p>
    <w:p w:rsidR="00000000" w:rsidDel="00000000" w:rsidP="00000000" w:rsidRDefault="00000000" w:rsidRPr="00000000" w14:paraId="00000063">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Party Processing Personal Data for the purposes of the Contract shall maintain a record of its Processing activities in accordance with Article 30 UK GDPR and shall make the record available to the other Party upon reasonable request.</w:t>
      </w:r>
    </w:p>
    <w:p w:rsidR="00000000" w:rsidDel="00000000" w:rsidP="00000000" w:rsidRDefault="00000000" w:rsidRPr="00000000" w14:paraId="00000064">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a Party receives a request by any Data Subject to exercise any of their rights under the Data Protection Legislation in relation to the Personal Data provided to it by the other Party pursuant to the Contract </w:t>
      </w:r>
      <w:r w:rsidDel="00000000" w:rsidR="00000000" w:rsidRPr="00000000">
        <w:rPr>
          <w:rFonts w:ascii="Arial" w:cs="Arial" w:eastAsia="Arial" w:hAnsi="Arial"/>
          <w:b w:val="1"/>
          <w:sz w:val="24"/>
          <w:szCs w:val="24"/>
          <w:rtl w:val="0"/>
        </w:rPr>
        <w:t xml:space="preserve">(“Request Recipient”)</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65">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other Party shall provide any information and/or assistance as reasonably requested by the Request Recipient to help it respond to the request or correspondence, at the cost of the Request Recipient; or</w:t>
      </w:r>
    </w:p>
    <w:p w:rsidR="00000000" w:rsidDel="00000000" w:rsidP="00000000" w:rsidRDefault="00000000" w:rsidRPr="00000000" w14:paraId="00000066">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the request or correspondence is directed to the other Party and/or relates to that other Party's Processing of the Personal Data, the Request Recipient  will:</w:t>
      </w:r>
    </w:p>
    <w:p w:rsidR="00000000" w:rsidDel="00000000" w:rsidP="00000000" w:rsidRDefault="00000000" w:rsidRPr="00000000" w14:paraId="00000067">
      <w:pPr>
        <w:numPr>
          <w:ilvl w:val="3"/>
          <w:numId w:val="11"/>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promptly, and in any event within five (5) Working Days of receipt of the request or correspondence, inform the other Party that it has received the same and shall forward such request or correspondence to the other Party; and</w:t>
      </w:r>
    </w:p>
    <w:p w:rsidR="00000000" w:rsidDel="00000000" w:rsidP="00000000" w:rsidRDefault="00000000" w:rsidRPr="00000000" w14:paraId="00000068">
      <w:pPr>
        <w:numPr>
          <w:ilvl w:val="3"/>
          <w:numId w:val="11"/>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provide any information and/or assistance as reasonably requested by the other Party to help it respond to the request or correspondence in the timeframes specified by Data Protection Legislation.</w:t>
      </w:r>
    </w:p>
    <w:p w:rsidR="00000000" w:rsidDel="00000000" w:rsidP="00000000" w:rsidRDefault="00000000" w:rsidRPr="00000000" w14:paraId="00000069">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Each Party shall promptly notify the other Party upon it becoming aware of any Personal Data Breach relating to Personal Data provided by the other Party pursuant to the Contract and shall: </w:t>
      </w:r>
    </w:p>
    <w:p w:rsidR="00000000" w:rsidDel="00000000" w:rsidP="00000000" w:rsidRDefault="00000000" w:rsidRPr="00000000" w14:paraId="0000006A">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do all such things as reasonably necessary to assist the other Party in mitigating the effects of the Personal Data Breach; </w:t>
      </w:r>
    </w:p>
    <w:p w:rsidR="00000000" w:rsidDel="00000000" w:rsidP="00000000" w:rsidRDefault="00000000" w:rsidRPr="00000000" w14:paraId="0000006B">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implement any measures necessary to restore the security of any compromised Personal Data; </w:t>
      </w:r>
    </w:p>
    <w:p w:rsidR="00000000" w:rsidDel="00000000" w:rsidP="00000000" w:rsidRDefault="00000000" w:rsidRPr="00000000" w14:paraId="0000006C">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work with the other Party to make any required notifications to the Information Commissioner’s Office and affected Data Subjects in accordance with the Data Protection Legislation (including the timeframes set out therein); and</w:t>
      </w:r>
    </w:p>
    <w:p w:rsidR="00000000" w:rsidDel="00000000" w:rsidP="00000000" w:rsidRDefault="00000000" w:rsidRPr="00000000" w14:paraId="0000006D">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 do anything which may damage the reputation of the other Party or that Party's relationship with the relevant Data Subjects, save as required by Law. </w:t>
      </w:r>
    </w:p>
    <w:p w:rsidR="00000000" w:rsidDel="00000000" w:rsidP="00000000" w:rsidRDefault="00000000" w:rsidRPr="00000000" w14:paraId="0000006E">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Personal Data provided by one Party to the other Party may be used exclusively to exercise rights and obligations under the Contract as specified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6F">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Personal Data shall not be retained or processed for longer than is necessary to perform each Party’s respective obligations under the Contract which is specified in Annex 1 </w:t>
      </w:r>
      <w:r w:rsidDel="00000000" w:rsidR="00000000" w:rsidRPr="00000000">
        <w:rPr>
          <w:rFonts w:ascii="Arial" w:cs="Arial" w:eastAsia="Arial" w:hAnsi="Arial"/>
          <w:i w:val="1"/>
          <w:sz w:val="24"/>
          <w:szCs w:val="24"/>
          <w:rtl w:val="0"/>
        </w:rPr>
        <w:t xml:space="preserve">(Processing Personal Data)</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70">
      <w:pPr>
        <w:numPr>
          <w:ilvl w:val="1"/>
          <w:numId w:val="11"/>
        </w:numPr>
        <w:pBdr>
          <w:top w:space="0" w:sz="0" w:val="nil"/>
          <w:left w:space="0" w:sz="0" w:val="nil"/>
          <w:bottom w:space="0" w:sz="0" w:val="nil"/>
          <w:right w:space="0" w:sz="0" w:val="nil"/>
          <w:between w:space="0" w:sz="0" w:val="nil"/>
        </w:pBdr>
        <w:spacing w:after="120" w:before="280" w:line="240" w:lineRule="auto"/>
        <w:ind w:left="7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Notwithstanding the general application of paragraphs 2 to 16 of this Joint Schedule 11 to Personal Data, where the Supplier is required to exercise its regulatory and/or legal obligations in respect of Personal Data, it shall act as an Independent Controller of Personal Data in accordance with paragraphs 18 to 27 of this Joint Schedule 11.</w:t>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120" w:before="280" w:lineRule="auto"/>
        <w:ind w:left="709"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2">
      <w:pPr>
        <w:pStyle w:val="Heading2"/>
        <w:spacing w:after="240" w:before="0" w:lineRule="auto"/>
        <w:ind w:left="709" w:hanging="709"/>
        <w:rPr>
          <w:rFonts w:ascii="Arial" w:cs="Arial" w:eastAsia="Arial" w:hAnsi="Arial"/>
          <w:b w:val="0"/>
          <w:sz w:val="24"/>
          <w:szCs w:val="24"/>
        </w:rPr>
      </w:pPr>
      <w:r w:rsidDel="00000000" w:rsidR="00000000" w:rsidRPr="00000000">
        <w:br w:type="page"/>
      </w:r>
      <w:r w:rsidDel="00000000" w:rsidR="00000000" w:rsidRPr="00000000">
        <w:rPr>
          <w:rFonts w:ascii="Arial" w:cs="Arial" w:eastAsia="Arial" w:hAnsi="Arial"/>
          <w:sz w:val="24"/>
          <w:szCs w:val="24"/>
          <w:rtl w:val="0"/>
        </w:rPr>
        <w:t xml:space="preserve">Annex 1 - Processing Personal Data</w:t>
      </w:r>
      <w:r w:rsidDel="00000000" w:rsidR="00000000" w:rsidRPr="00000000">
        <w:rPr>
          <w:rtl w:val="0"/>
        </w:rPr>
      </w:r>
    </w:p>
    <w:p w:rsidR="00000000" w:rsidDel="00000000" w:rsidP="00000000" w:rsidRDefault="00000000" w:rsidRPr="00000000" w14:paraId="00000073">
      <w:pPr>
        <w:rPr>
          <w:rFonts w:ascii="Arial" w:cs="Arial" w:eastAsia="Arial" w:hAnsi="Arial"/>
          <w:sz w:val="24"/>
          <w:szCs w:val="24"/>
        </w:rPr>
      </w:pPr>
      <w:r w:rsidDel="00000000" w:rsidR="00000000" w:rsidRPr="00000000">
        <w:rPr>
          <w:rFonts w:ascii="Arial" w:cs="Arial" w:eastAsia="Arial" w:hAnsi="Arial"/>
          <w:sz w:val="24"/>
          <w:szCs w:val="24"/>
          <w:rtl w:val="0"/>
        </w:rPr>
        <w:t xml:space="preserve">This Annex shall be completed by the Controller, who may take account of the view of the Processors, however the final decision as to the content of this Annex shall be with the Relevant Authority at its absolute discretion.  </w:t>
      </w:r>
    </w:p>
    <w:p w:rsidR="00000000" w:rsidDel="00000000" w:rsidP="00000000" w:rsidRDefault="00000000" w:rsidRPr="00000000" w14:paraId="00000074">
      <w:pPr>
        <w:keepNext w:val="1"/>
        <w:numPr>
          <w:ilvl w:val="3"/>
          <w:numId w:val="12"/>
        </w:numPr>
        <w:spacing w:after="0" w:line="240" w:lineRule="auto"/>
        <w:ind w:left="720" w:hanging="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contact details of the Relevant Authority’s Data Protection Officer are: </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Contact details]</w:t>
      </w:r>
    </w:p>
    <w:p w:rsidR="00000000" w:rsidDel="00000000" w:rsidP="00000000" w:rsidRDefault="00000000" w:rsidRPr="00000000" w14:paraId="00000075">
      <w:pPr>
        <w:keepNext w:val="1"/>
        <w:numPr>
          <w:ilvl w:val="3"/>
          <w:numId w:val="12"/>
        </w:numPr>
        <w:spacing w:after="0" w:line="240" w:lineRule="auto"/>
        <w:ind w:left="720" w:hanging="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contact details of the Supplier’s Data Protection Officer are: </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Contact details]</w:t>
      </w:r>
    </w:p>
    <w:p w:rsidR="00000000" w:rsidDel="00000000" w:rsidP="00000000" w:rsidRDefault="00000000" w:rsidRPr="00000000" w14:paraId="00000076">
      <w:pPr>
        <w:keepNext w:val="1"/>
        <w:numPr>
          <w:ilvl w:val="3"/>
          <w:numId w:val="12"/>
        </w:numPr>
        <w:spacing w:after="0" w:line="240" w:lineRule="auto"/>
        <w:ind w:left="720" w:hanging="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Processor shall comply with any further written instructions with respect to Processing by the Controller.</w:t>
      </w:r>
    </w:p>
    <w:p w:rsidR="00000000" w:rsidDel="00000000" w:rsidP="00000000" w:rsidRDefault="00000000" w:rsidRPr="00000000" w14:paraId="00000077">
      <w:pPr>
        <w:keepNext w:val="1"/>
        <w:numPr>
          <w:ilvl w:val="3"/>
          <w:numId w:val="12"/>
        </w:numPr>
        <w:spacing w:after="0" w:line="240" w:lineRule="auto"/>
        <w:ind w:left="720" w:hanging="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such further instructions shall be incorporated into this Annex.</w:t>
      </w:r>
    </w:p>
    <w:p w:rsidR="00000000" w:rsidDel="00000000" w:rsidP="00000000" w:rsidRDefault="00000000" w:rsidRPr="00000000" w14:paraId="00000078">
      <w:pPr>
        <w:keepNext w:val="1"/>
        <w:ind w:left="720" w:firstLine="0"/>
        <w:rPr>
          <w:rFonts w:ascii="Arial" w:cs="Arial" w:eastAsia="Arial" w:hAnsi="Arial"/>
          <w:sz w:val="24"/>
          <w:szCs w:val="24"/>
        </w:rPr>
      </w:pPr>
      <w:r w:rsidDel="00000000" w:rsidR="00000000" w:rsidRPr="00000000">
        <w:rPr>
          <w:rtl w:val="0"/>
        </w:rPr>
      </w:r>
    </w:p>
    <w:tbl>
      <w:tblPr>
        <w:tblStyle w:val="Table2"/>
        <w:tblW w:w="96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7423"/>
        <w:tblGridChange w:id="0">
          <w:tblGrid>
            <w:gridCol w:w="2263"/>
            <w:gridCol w:w="7423"/>
          </w:tblGrid>
        </w:tblGridChange>
      </w:tblGrid>
      <w:tr>
        <w:trPr>
          <w:cantSplit w:val="0"/>
          <w:trHeight w:val="700" w:hRule="atLeast"/>
          <w:tblHeader w:val="0"/>
        </w:trPr>
        <w:tc>
          <w:tcPr>
            <w:shd w:fill="bfbfbf" w:val="clear"/>
            <w:vAlign w:val="center"/>
          </w:tcPr>
          <w:p w:rsidR="00000000" w:rsidDel="00000000" w:rsidP="00000000" w:rsidRDefault="00000000" w:rsidRPr="00000000" w14:paraId="00000079">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Description</w:t>
            </w:r>
          </w:p>
        </w:tc>
        <w:tc>
          <w:tcPr>
            <w:shd w:fill="bfbfbf" w:val="clear"/>
            <w:vAlign w:val="center"/>
          </w:tcPr>
          <w:p w:rsidR="00000000" w:rsidDel="00000000" w:rsidP="00000000" w:rsidRDefault="00000000" w:rsidRPr="00000000" w14:paraId="0000007A">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Details</w:t>
            </w:r>
          </w:p>
        </w:tc>
      </w:tr>
      <w:tr>
        <w:trPr>
          <w:cantSplit w:val="0"/>
          <w:trHeight w:val="1620" w:hRule="atLeast"/>
          <w:tblHeader w:val="0"/>
        </w:trPr>
        <w:tc>
          <w:tcPr>
            <w:shd w:fill="auto" w:val="clear"/>
          </w:tcPr>
          <w:p w:rsidR="00000000" w:rsidDel="00000000" w:rsidP="00000000" w:rsidRDefault="00000000" w:rsidRPr="00000000" w14:paraId="0000007B">
            <w:pPr>
              <w:rPr>
                <w:rFonts w:ascii="Arial" w:cs="Arial" w:eastAsia="Arial" w:hAnsi="Arial"/>
                <w:sz w:val="24"/>
                <w:szCs w:val="24"/>
              </w:rPr>
            </w:pPr>
            <w:r w:rsidDel="00000000" w:rsidR="00000000" w:rsidRPr="00000000">
              <w:rPr>
                <w:rFonts w:ascii="Arial" w:cs="Arial" w:eastAsia="Arial" w:hAnsi="Arial"/>
                <w:sz w:val="24"/>
                <w:szCs w:val="24"/>
                <w:rtl w:val="0"/>
              </w:rPr>
              <w:t xml:space="preserve">Identity of Controller and Processor for each Category of Personal Data</w:t>
            </w:r>
          </w:p>
        </w:tc>
        <w:tc>
          <w:tcPr>
            <w:shd w:fill="auto" w:val="clear"/>
          </w:tcPr>
          <w:p w:rsidR="00000000" w:rsidDel="00000000" w:rsidP="00000000" w:rsidRDefault="00000000" w:rsidRPr="00000000" w14:paraId="0000007C">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Relevant Authority is Controller and the Supplier is Processor</w:t>
            </w:r>
          </w:p>
          <w:p w:rsidR="00000000" w:rsidDel="00000000" w:rsidP="00000000" w:rsidRDefault="00000000" w:rsidRPr="00000000" w14:paraId="0000007D">
            <w:pPr>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acknowledge that in accordance with paragraph 2 to paragraph 15 and for the purposes of the Data Protection Legislation, the Relevant Authority is the Controller and the Supplier is the Processor of the following Personal Data:</w:t>
            </w:r>
          </w:p>
          <w:p w:rsidR="00000000" w:rsidDel="00000000" w:rsidP="00000000" w:rsidRDefault="00000000" w:rsidRPr="00000000" w14:paraId="0000007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F">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i w:val="1"/>
                <w:color w:val="000000"/>
                <w:sz w:val="24"/>
                <w:szCs w:val="24"/>
              </w:rPr>
            </w:pPr>
            <w:r w:rsidDel="00000000" w:rsidR="00000000" w:rsidRPr="00000000">
              <w:rPr>
                <w:rFonts w:ascii="Arial" w:cs="Arial" w:eastAsia="Arial" w:hAnsi="Arial"/>
                <w:b w:val="1"/>
                <w:i w:val="1"/>
                <w:color w:val="000000"/>
                <w:sz w:val="24"/>
                <w:szCs w:val="24"/>
                <w:highlight w:val="yellow"/>
                <w:rtl w:val="0"/>
              </w:rPr>
              <w:t xml:space="preserve">[Insert</w:t>
            </w:r>
            <w:r w:rsidDel="00000000" w:rsidR="00000000" w:rsidRPr="00000000">
              <w:rPr>
                <w:rFonts w:ascii="Arial" w:cs="Arial" w:eastAsia="Arial" w:hAnsi="Arial"/>
                <w:b w:val="1"/>
                <w:i w:val="1"/>
                <w:color w:val="000000"/>
                <w:sz w:val="24"/>
                <w:szCs w:val="24"/>
                <w:rtl w:val="0"/>
              </w:rPr>
              <w:t xml:space="preserve"> </w:t>
            </w:r>
            <w:r w:rsidDel="00000000" w:rsidR="00000000" w:rsidRPr="00000000">
              <w:rPr>
                <w:rFonts w:ascii="Arial" w:cs="Arial" w:eastAsia="Arial" w:hAnsi="Arial"/>
                <w:i w:val="1"/>
                <w:color w:val="000000"/>
                <w:sz w:val="24"/>
                <w:szCs w:val="24"/>
                <w:rtl w:val="0"/>
              </w:rPr>
              <w:t xml:space="preserve">the scope of Personal Data which the purposes and means of the Processing by the Supplier is determined by the Relevant Authority]</w:t>
            </w:r>
          </w:p>
          <w:p w:rsidR="00000000" w:rsidDel="00000000" w:rsidP="00000000" w:rsidRDefault="00000000" w:rsidRPr="00000000" w14:paraId="0000008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1">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Supplier is Controller and the Relevant Authority is Processor</w:t>
            </w:r>
          </w:p>
          <w:p w:rsidR="00000000" w:rsidDel="00000000" w:rsidP="00000000" w:rsidRDefault="00000000" w:rsidRPr="00000000" w14:paraId="00000082">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3">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Parties acknowledge that for the purposes of the Data Protection Legislation, the Supplier is the Controller and the Relevant Authority is the Processor in accordance with paragraph </w:t>
            </w:r>
            <w:r w:rsidDel="00000000" w:rsidR="00000000" w:rsidRPr="00000000">
              <w:rPr>
                <w:rFonts w:ascii="Arial" w:cs="Arial" w:eastAsia="Arial" w:hAnsi="Arial"/>
                <w:sz w:val="24"/>
                <w:szCs w:val="24"/>
                <w:rtl w:val="0"/>
              </w:rPr>
              <w:t xml:space="preserve">2 </w:t>
            </w:r>
            <w:r w:rsidDel="00000000" w:rsidR="00000000" w:rsidRPr="00000000">
              <w:rPr>
                <w:rFonts w:ascii="Arial" w:cs="Arial" w:eastAsia="Arial" w:hAnsi="Arial"/>
                <w:i w:val="1"/>
                <w:sz w:val="24"/>
                <w:szCs w:val="24"/>
                <w:rtl w:val="0"/>
              </w:rPr>
              <w:t xml:space="preserve">to paragraph 15</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of the following Personal Data:</w:t>
            </w:r>
          </w:p>
          <w:p w:rsidR="00000000" w:rsidDel="00000000" w:rsidP="00000000" w:rsidRDefault="00000000" w:rsidRPr="00000000" w14:paraId="00000084">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5">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i w:val="1"/>
                <w:color w:val="000000"/>
                <w:sz w:val="24"/>
                <w:szCs w:val="24"/>
              </w:rPr>
            </w:pPr>
            <w:r w:rsidDel="00000000" w:rsidR="00000000" w:rsidRPr="00000000">
              <w:rPr>
                <w:rFonts w:ascii="Arial" w:cs="Arial" w:eastAsia="Arial" w:hAnsi="Arial"/>
                <w:b w:val="1"/>
                <w:i w:val="1"/>
                <w:color w:val="000000"/>
                <w:sz w:val="24"/>
                <w:szCs w:val="24"/>
                <w:highlight w:val="yellow"/>
                <w:rtl w:val="0"/>
              </w:rPr>
              <w:t xml:space="preserve">[Insert</w:t>
            </w:r>
            <w:r w:rsidDel="00000000" w:rsidR="00000000" w:rsidRPr="00000000">
              <w:rPr>
                <w:rFonts w:ascii="Arial" w:cs="Arial" w:eastAsia="Arial" w:hAnsi="Arial"/>
                <w:b w:val="1"/>
                <w:i w:val="1"/>
                <w:color w:val="000000"/>
                <w:sz w:val="24"/>
                <w:szCs w:val="24"/>
                <w:rtl w:val="0"/>
              </w:rPr>
              <w:t xml:space="preserve"> </w:t>
            </w:r>
            <w:r w:rsidDel="00000000" w:rsidR="00000000" w:rsidRPr="00000000">
              <w:rPr>
                <w:rFonts w:ascii="Arial" w:cs="Arial" w:eastAsia="Arial" w:hAnsi="Arial"/>
                <w:i w:val="1"/>
                <w:color w:val="000000"/>
                <w:sz w:val="24"/>
                <w:szCs w:val="24"/>
                <w:rtl w:val="0"/>
              </w:rPr>
              <w:t xml:space="preserve">the scope of Personal Data which the purposes and means of the Processing by the Relevant Authority  is determined by the Supplier]</w:t>
            </w:r>
          </w:p>
          <w:p w:rsidR="00000000" w:rsidDel="00000000" w:rsidP="00000000" w:rsidRDefault="00000000" w:rsidRPr="00000000" w14:paraId="00000086">
            <w:pPr>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87">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Parties are Joint Controllers</w:t>
            </w:r>
          </w:p>
          <w:p w:rsidR="00000000" w:rsidDel="00000000" w:rsidP="00000000" w:rsidRDefault="00000000" w:rsidRPr="00000000" w14:paraId="00000088">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9">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Parties acknowledge that they are Joint Controllers for the purposes of the Data Protection Legislation in respect of:</w:t>
            </w:r>
          </w:p>
          <w:p w:rsidR="00000000" w:rsidDel="00000000" w:rsidP="00000000" w:rsidRDefault="00000000" w:rsidRPr="00000000" w14:paraId="0000008A">
            <w:pPr>
              <w:rPr>
                <w:rFonts w:ascii="Arial" w:cs="Arial" w:eastAsia="Arial" w:hAnsi="Arial"/>
                <w:b w:val="1"/>
                <w:i w:val="1"/>
                <w:sz w:val="24"/>
                <w:szCs w:val="24"/>
                <w:highlight w:val="yellow"/>
              </w:rPr>
            </w:pPr>
            <w:r w:rsidDel="00000000" w:rsidR="00000000" w:rsidRPr="00000000">
              <w:rPr>
                <w:rtl w:val="0"/>
              </w:rPr>
            </w:r>
          </w:p>
          <w:p w:rsidR="00000000" w:rsidDel="00000000" w:rsidP="00000000" w:rsidRDefault="00000000" w:rsidRPr="00000000" w14:paraId="0000008B">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i w:val="1"/>
                <w:color w:val="000000"/>
                <w:sz w:val="24"/>
                <w:szCs w:val="24"/>
              </w:rPr>
            </w:pPr>
            <w:r w:rsidDel="00000000" w:rsidR="00000000" w:rsidRPr="00000000">
              <w:rPr>
                <w:rFonts w:ascii="Arial" w:cs="Arial" w:eastAsia="Arial" w:hAnsi="Arial"/>
                <w:b w:val="1"/>
                <w:i w:val="1"/>
                <w:color w:val="000000"/>
                <w:sz w:val="24"/>
                <w:szCs w:val="24"/>
                <w:highlight w:val="yellow"/>
                <w:rtl w:val="0"/>
              </w:rPr>
              <w:t xml:space="preserve">[Insert</w:t>
            </w:r>
            <w:r w:rsidDel="00000000" w:rsidR="00000000" w:rsidRPr="00000000">
              <w:rPr>
                <w:rFonts w:ascii="Arial" w:cs="Arial" w:eastAsia="Arial" w:hAnsi="Arial"/>
                <w:b w:val="1"/>
                <w:i w:val="1"/>
                <w:color w:val="000000"/>
                <w:sz w:val="24"/>
                <w:szCs w:val="24"/>
                <w:rtl w:val="0"/>
              </w:rPr>
              <w:t xml:space="preserve"> </w:t>
            </w:r>
            <w:r w:rsidDel="00000000" w:rsidR="00000000" w:rsidRPr="00000000">
              <w:rPr>
                <w:rFonts w:ascii="Arial" w:cs="Arial" w:eastAsia="Arial" w:hAnsi="Arial"/>
                <w:i w:val="1"/>
                <w:color w:val="000000"/>
                <w:sz w:val="24"/>
                <w:szCs w:val="24"/>
                <w:rtl w:val="0"/>
              </w:rPr>
              <w:t xml:space="preserve">the scope of Personal Data which the purposes and means of the Processing is determined by the both Parties together]</w:t>
            </w:r>
          </w:p>
          <w:p w:rsidR="00000000" w:rsidDel="00000000" w:rsidP="00000000" w:rsidRDefault="00000000" w:rsidRPr="00000000" w14:paraId="0000008C">
            <w:pP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D">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 </w:t>
            </w:r>
          </w:p>
          <w:p w:rsidR="00000000" w:rsidDel="00000000" w:rsidP="00000000" w:rsidRDefault="00000000" w:rsidRPr="00000000" w14:paraId="0000008E">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Parties are Independent Controllers of Personal Data</w:t>
            </w:r>
          </w:p>
          <w:p w:rsidR="00000000" w:rsidDel="00000000" w:rsidP="00000000" w:rsidRDefault="00000000" w:rsidRPr="00000000" w14:paraId="0000008F">
            <w:pPr>
              <w:rPr>
                <w:rFonts w:ascii="Arial" w:cs="Arial" w:eastAsia="Arial" w:hAnsi="Arial"/>
                <w:b w:val="1"/>
                <w:i w:val="1"/>
                <w:sz w:val="24"/>
                <w:szCs w:val="24"/>
                <w:highlight w:val="yellow"/>
              </w:rPr>
            </w:pPr>
            <w:r w:rsidDel="00000000" w:rsidR="00000000" w:rsidRPr="00000000">
              <w:rPr>
                <w:rtl w:val="0"/>
              </w:rPr>
            </w:r>
          </w:p>
          <w:p w:rsidR="00000000" w:rsidDel="00000000" w:rsidP="00000000" w:rsidRDefault="00000000" w:rsidRPr="00000000" w14:paraId="00000090">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Parties acknowledge that they are Independent Controllers for the purposes of the Data Protection Legislation in respect of:</w:t>
            </w:r>
          </w:p>
          <w:p w:rsidR="00000000" w:rsidDel="00000000" w:rsidP="00000000" w:rsidRDefault="00000000" w:rsidRPr="00000000" w14:paraId="00000091">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Business contact details of Supplier Personnel for which the Supplier is the Controller,</w:t>
            </w:r>
          </w:p>
          <w:p w:rsidR="00000000" w:rsidDel="00000000" w:rsidP="00000000" w:rsidRDefault="00000000" w:rsidRPr="00000000" w14:paraId="00000092">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Business contact details of any</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i w:val="1"/>
                <w:color w:val="000000"/>
                <w:sz w:val="24"/>
                <w:szCs w:val="24"/>
                <w:rtl w:val="0"/>
              </w:rPr>
              <w:t xml:space="preserve">directors, officers, employees, agents, consultants and contractors of Relevant Authority (excluding the Supplier Personnel) engaged in the performance of the Relevant Authority’s duties under the Contract) for which the Relevant Authority is the Controller,</w:t>
            </w:r>
          </w:p>
          <w:p w:rsidR="00000000" w:rsidDel="00000000" w:rsidP="00000000" w:rsidRDefault="00000000" w:rsidRPr="00000000" w14:paraId="00000093">
            <w:pPr>
              <w:numPr>
                <w:ilvl w:val="0"/>
                <w:numId w:val="13"/>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i w:val="1"/>
                <w:color w:val="000000"/>
                <w:sz w:val="24"/>
                <w:szCs w:val="24"/>
              </w:rPr>
            </w:pPr>
            <w:r w:rsidDel="00000000" w:rsidR="00000000" w:rsidRPr="00000000">
              <w:rPr>
                <w:rFonts w:ascii="Arial" w:cs="Arial" w:eastAsia="Arial" w:hAnsi="Arial"/>
                <w:b w:val="1"/>
                <w:i w:val="1"/>
                <w:color w:val="000000"/>
                <w:sz w:val="24"/>
                <w:szCs w:val="24"/>
                <w:highlight w:val="yellow"/>
                <w:rtl w:val="0"/>
              </w:rPr>
              <w:t xml:space="preserve">[Insert</w:t>
            </w:r>
            <w:r w:rsidDel="00000000" w:rsidR="00000000" w:rsidRPr="00000000">
              <w:rPr>
                <w:rFonts w:ascii="Arial" w:cs="Arial" w:eastAsia="Arial" w:hAnsi="Arial"/>
                <w:b w:val="1"/>
                <w:i w:val="1"/>
                <w:color w:val="000000"/>
                <w:sz w:val="24"/>
                <w:szCs w:val="24"/>
                <w:rtl w:val="0"/>
              </w:rPr>
              <w:t xml:space="preserve"> </w:t>
            </w:r>
            <w:r w:rsidDel="00000000" w:rsidR="00000000" w:rsidRPr="00000000">
              <w:rPr>
                <w:rFonts w:ascii="Arial" w:cs="Arial" w:eastAsia="Arial" w:hAnsi="Arial"/>
                <w:i w:val="1"/>
                <w:color w:val="000000"/>
                <w:sz w:val="24"/>
                <w:szCs w:val="24"/>
                <w:rtl w:val="0"/>
              </w:rPr>
              <w:t xml:space="preserve">the scope of other Personal Data provided by one Party who is Controller to the other Party who will separately determine the nature and purposes of its Processing the Personal Data on receipt e.g. where (1) the Supplier has professional or regulatory obligations in respect of Personal Data received, (2) a standardised service is such that the Relevant Authority cannot dictate the way in which Personal Data is processed by the Supplier, or (3) where the  Supplier comes to the transaction with Personal Data for which it is already Controller for use by the Relevant Authority] </w:t>
            </w:r>
          </w:p>
          <w:p w:rsidR="00000000" w:rsidDel="00000000" w:rsidP="00000000" w:rsidRDefault="00000000" w:rsidRPr="00000000" w14:paraId="00000094">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 </w:t>
            </w:r>
          </w:p>
          <w:p w:rsidR="00000000" w:rsidDel="00000000" w:rsidP="00000000" w:rsidRDefault="00000000" w:rsidRPr="00000000" w14:paraId="00000095">
            <w:pPr>
              <w:rPr>
                <w:rFonts w:ascii="Arial" w:cs="Arial" w:eastAsia="Arial" w:hAnsi="Arial"/>
                <w:i w:val="1"/>
                <w:sz w:val="24"/>
                <w:szCs w:val="24"/>
              </w:rPr>
            </w:pPr>
            <w:r w:rsidDel="00000000" w:rsidR="00000000" w:rsidRPr="00000000">
              <w:rPr>
                <w:rFonts w:ascii="Arial" w:cs="Arial" w:eastAsia="Arial" w:hAnsi="Arial"/>
                <w:b w:val="1"/>
                <w:i w:val="1"/>
                <w:sz w:val="24"/>
                <w:szCs w:val="24"/>
                <w:highlight w:val="yellow"/>
                <w:rtl w:val="0"/>
              </w:rPr>
              <w:t xml:space="preserve">[Guidance</w:t>
            </w:r>
            <w:r w:rsidDel="00000000" w:rsidR="00000000" w:rsidRPr="00000000">
              <w:rPr>
                <w:rFonts w:ascii="Arial" w:cs="Arial" w:eastAsia="Arial" w:hAnsi="Arial"/>
                <w:b w:val="1"/>
                <w:i w:val="1"/>
                <w:sz w:val="24"/>
                <w:szCs w:val="24"/>
                <w:rtl w:val="0"/>
              </w:rPr>
              <w:t xml:space="preserve"> </w:t>
            </w:r>
            <w:r w:rsidDel="00000000" w:rsidR="00000000" w:rsidRPr="00000000">
              <w:rPr>
                <w:rFonts w:ascii="Arial" w:cs="Arial" w:eastAsia="Arial" w:hAnsi="Arial"/>
                <w:i w:val="1"/>
                <w:sz w:val="24"/>
                <w:szCs w:val="24"/>
                <w:rtl w:val="0"/>
              </w:rPr>
              <w:t xml:space="preserve">where multiple relationships have been identified above, please address the below rows in the table for in respect of each relationship identified] </w:t>
            </w:r>
          </w:p>
          <w:p w:rsidR="00000000" w:rsidDel="00000000" w:rsidP="00000000" w:rsidRDefault="00000000" w:rsidRPr="00000000" w14:paraId="00000096">
            <w:pPr>
              <w:rPr>
                <w:rFonts w:ascii="Arial" w:cs="Arial" w:eastAsia="Arial" w:hAnsi="Arial"/>
                <w:sz w:val="24"/>
                <w:szCs w:val="24"/>
              </w:rPr>
            </w:pPr>
            <w:r w:rsidDel="00000000" w:rsidR="00000000" w:rsidRPr="00000000">
              <w:rPr>
                <w:rtl w:val="0"/>
              </w:rPr>
            </w:r>
          </w:p>
        </w:tc>
      </w:tr>
      <w:tr>
        <w:trPr>
          <w:cantSplit w:val="0"/>
          <w:trHeight w:val="1460" w:hRule="atLeast"/>
          <w:tblHeader w:val="0"/>
        </w:trPr>
        <w:tc>
          <w:tcPr>
            <w:shd w:fill="auto" w:val="clear"/>
          </w:tcPr>
          <w:p w:rsidR="00000000" w:rsidDel="00000000" w:rsidP="00000000" w:rsidRDefault="00000000" w:rsidRPr="00000000" w14:paraId="00000097">
            <w:pPr>
              <w:rPr>
                <w:rFonts w:ascii="Arial" w:cs="Arial" w:eastAsia="Arial" w:hAnsi="Arial"/>
                <w:sz w:val="24"/>
                <w:szCs w:val="24"/>
              </w:rPr>
            </w:pPr>
            <w:r w:rsidDel="00000000" w:rsidR="00000000" w:rsidRPr="00000000">
              <w:rPr>
                <w:rFonts w:ascii="Arial" w:cs="Arial" w:eastAsia="Arial" w:hAnsi="Arial"/>
                <w:sz w:val="24"/>
                <w:szCs w:val="24"/>
                <w:rtl w:val="0"/>
              </w:rPr>
              <w:t xml:space="preserve">Duration of the Processing</w:t>
            </w:r>
          </w:p>
        </w:tc>
        <w:tc>
          <w:tcPr>
            <w:shd w:fill="auto" w:val="clear"/>
          </w:tcPr>
          <w:p w:rsidR="00000000" w:rsidDel="00000000" w:rsidP="00000000" w:rsidRDefault="00000000" w:rsidRPr="00000000" w14:paraId="00000098">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[Clearly set out the duration of the Processing including dates]</w:t>
            </w:r>
            <w:r w:rsidDel="00000000" w:rsidR="00000000" w:rsidRPr="00000000">
              <w:rPr>
                <w:rtl w:val="0"/>
              </w:rPr>
            </w:r>
          </w:p>
        </w:tc>
      </w:tr>
      <w:tr>
        <w:trPr>
          <w:cantSplit w:val="0"/>
          <w:trHeight w:val="1520" w:hRule="atLeast"/>
          <w:tblHeader w:val="0"/>
        </w:trPr>
        <w:tc>
          <w:tcPr>
            <w:shd w:fill="auto" w:val="clear"/>
          </w:tcPr>
          <w:p w:rsidR="00000000" w:rsidDel="00000000" w:rsidP="00000000" w:rsidRDefault="00000000" w:rsidRPr="00000000" w14:paraId="00000099">
            <w:pPr>
              <w:rPr>
                <w:rFonts w:ascii="Arial" w:cs="Arial" w:eastAsia="Arial" w:hAnsi="Arial"/>
                <w:sz w:val="24"/>
                <w:szCs w:val="24"/>
              </w:rPr>
            </w:pPr>
            <w:r w:rsidDel="00000000" w:rsidR="00000000" w:rsidRPr="00000000">
              <w:rPr>
                <w:rFonts w:ascii="Arial" w:cs="Arial" w:eastAsia="Arial" w:hAnsi="Arial"/>
                <w:sz w:val="24"/>
                <w:szCs w:val="24"/>
                <w:rtl w:val="0"/>
              </w:rPr>
              <w:t xml:space="preserve">Nature and purposes of the Processing</w:t>
            </w:r>
          </w:p>
        </w:tc>
        <w:tc>
          <w:tcPr>
            <w:shd w:fill="auto" w:val="clear"/>
          </w:tcPr>
          <w:p w:rsidR="00000000" w:rsidDel="00000000" w:rsidP="00000000" w:rsidRDefault="00000000" w:rsidRPr="00000000" w14:paraId="0000009A">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[Please be as specific as possible, but make sure that you cover all intended purposes. </w:t>
            </w:r>
          </w:p>
          <w:p w:rsidR="00000000" w:rsidDel="00000000" w:rsidP="00000000" w:rsidRDefault="00000000" w:rsidRPr="00000000" w14:paraId="0000009B">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nature of the Processing means any operation such as collection, recording, organisation, structuring, storage, adaptation or alteration, retrieval, consultation, use, disclosure by transmission, dissemination or otherwise making available, alignment or combination, restriction, erasure or destruction of data (whether or not by automated means) etc.</w:t>
            </w:r>
          </w:p>
          <w:p w:rsidR="00000000" w:rsidDel="00000000" w:rsidP="00000000" w:rsidRDefault="00000000" w:rsidRPr="00000000" w14:paraId="0000009C">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The purpose might include: employment processing, statutory obligation, recruitment assessment etc]</w:t>
            </w:r>
            <w:r w:rsidDel="00000000" w:rsidR="00000000" w:rsidRPr="00000000">
              <w:rPr>
                <w:rtl w:val="0"/>
              </w:rPr>
            </w:r>
          </w:p>
        </w:tc>
      </w:tr>
      <w:tr>
        <w:trPr>
          <w:cantSplit w:val="0"/>
          <w:trHeight w:val="1400" w:hRule="atLeast"/>
          <w:tblHeader w:val="0"/>
        </w:trPr>
        <w:tc>
          <w:tcPr>
            <w:shd w:fill="auto" w:val="clear"/>
          </w:tcPr>
          <w:p w:rsidR="00000000" w:rsidDel="00000000" w:rsidP="00000000" w:rsidRDefault="00000000" w:rsidRPr="00000000" w14:paraId="0000009D">
            <w:pPr>
              <w:rPr>
                <w:rFonts w:ascii="Arial" w:cs="Arial" w:eastAsia="Arial" w:hAnsi="Arial"/>
                <w:sz w:val="24"/>
                <w:szCs w:val="24"/>
              </w:rPr>
            </w:pPr>
            <w:r w:rsidDel="00000000" w:rsidR="00000000" w:rsidRPr="00000000">
              <w:rPr>
                <w:rFonts w:ascii="Arial" w:cs="Arial" w:eastAsia="Arial" w:hAnsi="Arial"/>
                <w:sz w:val="24"/>
                <w:szCs w:val="24"/>
                <w:rtl w:val="0"/>
              </w:rPr>
              <w:t xml:space="preserve">Type of Personal Data</w:t>
            </w:r>
          </w:p>
        </w:tc>
        <w:tc>
          <w:tcPr>
            <w:shd w:fill="auto" w:val="clear"/>
          </w:tcPr>
          <w:p w:rsidR="00000000" w:rsidDel="00000000" w:rsidP="00000000" w:rsidRDefault="00000000" w:rsidRPr="00000000" w14:paraId="0000009E">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[Examples here include: name, address, date of birth, NI number, telephone number, pay, images, biometric data etc]</w:t>
            </w:r>
            <w:r w:rsidDel="00000000" w:rsidR="00000000" w:rsidRPr="00000000">
              <w:rPr>
                <w:rtl w:val="0"/>
              </w:rPr>
            </w:r>
          </w:p>
        </w:tc>
      </w:tr>
      <w:tr>
        <w:trPr>
          <w:cantSplit w:val="0"/>
          <w:trHeight w:val="1560" w:hRule="atLeast"/>
          <w:tblHeader w:val="0"/>
        </w:trPr>
        <w:tc>
          <w:tcPr>
            <w:shd w:fill="auto" w:val="clear"/>
          </w:tcPr>
          <w:p w:rsidR="00000000" w:rsidDel="00000000" w:rsidP="00000000" w:rsidRDefault="00000000" w:rsidRPr="00000000" w14:paraId="0000009F">
            <w:pPr>
              <w:rPr>
                <w:rFonts w:ascii="Arial" w:cs="Arial" w:eastAsia="Arial" w:hAnsi="Arial"/>
                <w:sz w:val="24"/>
                <w:szCs w:val="24"/>
              </w:rPr>
            </w:pPr>
            <w:r w:rsidDel="00000000" w:rsidR="00000000" w:rsidRPr="00000000">
              <w:rPr>
                <w:rFonts w:ascii="Arial" w:cs="Arial" w:eastAsia="Arial" w:hAnsi="Arial"/>
                <w:sz w:val="24"/>
                <w:szCs w:val="24"/>
                <w:rtl w:val="0"/>
              </w:rPr>
              <w:t xml:space="preserve">Categories of Data Subject</w:t>
            </w:r>
          </w:p>
        </w:tc>
        <w:tc>
          <w:tcPr>
            <w:shd w:fill="auto" w:val="clear"/>
          </w:tcPr>
          <w:p w:rsidR="00000000" w:rsidDel="00000000" w:rsidP="00000000" w:rsidRDefault="00000000" w:rsidRPr="00000000" w14:paraId="000000A0">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[Examples include: Staff (including volunteers, agents, and temporary workers), customers/ clients, suppliers, patients, students / pupils, members of the public, users of a particular</w:t>
              <w:br w:type="textWrapping"/>
              <w:t xml:space="preserve">website etc]</w:t>
            </w:r>
            <w:r w:rsidDel="00000000" w:rsidR="00000000" w:rsidRPr="00000000">
              <w:rPr>
                <w:rtl w:val="0"/>
              </w:rPr>
            </w:r>
          </w:p>
        </w:tc>
      </w:tr>
      <w:tr>
        <w:trPr>
          <w:cantSplit w:val="0"/>
          <w:trHeight w:val="1560" w:hRule="atLeast"/>
          <w:tblHeader w:val="0"/>
        </w:trPr>
        <w:tc>
          <w:tcPr>
            <w:shd w:fill="auto" w:val="clear"/>
          </w:tcPr>
          <w:p w:rsidR="00000000" w:rsidDel="00000000" w:rsidP="00000000" w:rsidRDefault="00000000" w:rsidRPr="00000000" w14:paraId="000000A1">
            <w:pPr>
              <w:rPr>
                <w:rFonts w:ascii="Arial" w:cs="Arial" w:eastAsia="Arial" w:hAnsi="Arial"/>
                <w:sz w:val="24"/>
                <w:szCs w:val="24"/>
              </w:rPr>
            </w:pPr>
            <w:r w:rsidDel="00000000" w:rsidR="00000000" w:rsidRPr="00000000">
              <w:rPr>
                <w:rFonts w:ascii="Arial" w:cs="Arial" w:eastAsia="Arial" w:hAnsi="Arial"/>
                <w:sz w:val="24"/>
                <w:szCs w:val="24"/>
                <w:rtl w:val="0"/>
              </w:rPr>
              <w:t xml:space="preserve">International transfers and legal gateway</w:t>
            </w:r>
          </w:p>
        </w:tc>
        <w:tc>
          <w:tcPr>
            <w:shd w:fill="auto" w:val="clear"/>
          </w:tcPr>
          <w:p w:rsidR="00000000" w:rsidDel="00000000" w:rsidP="00000000" w:rsidRDefault="00000000" w:rsidRPr="00000000" w14:paraId="000000A2">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[Explain where geographically personal data may be stored or accessed from. Explain the legal gateway you are relying on to export the data e.g. adequacy decision, EU SCCs, UK IDTA. Annex any SCCs or IDTA to this contract]</w:t>
            </w:r>
          </w:p>
        </w:tc>
      </w:tr>
      <w:tr>
        <w:trPr>
          <w:cantSplit w:val="0"/>
          <w:trHeight w:val="1660" w:hRule="atLeast"/>
          <w:tblHeader w:val="0"/>
        </w:trPr>
        <w:tc>
          <w:tcPr>
            <w:shd w:fill="auto" w:val="clear"/>
          </w:tcPr>
          <w:p w:rsidR="00000000" w:rsidDel="00000000" w:rsidP="00000000" w:rsidRDefault="00000000" w:rsidRPr="00000000" w14:paraId="000000A3">
            <w:pPr>
              <w:rPr>
                <w:rFonts w:ascii="Arial" w:cs="Arial" w:eastAsia="Arial" w:hAnsi="Arial"/>
                <w:sz w:val="24"/>
                <w:szCs w:val="24"/>
              </w:rPr>
            </w:pPr>
            <w:r w:rsidDel="00000000" w:rsidR="00000000" w:rsidRPr="00000000">
              <w:rPr>
                <w:rFonts w:ascii="Arial" w:cs="Arial" w:eastAsia="Arial" w:hAnsi="Arial"/>
                <w:sz w:val="24"/>
                <w:szCs w:val="24"/>
                <w:rtl w:val="0"/>
              </w:rPr>
              <w:t xml:space="preserve">Plan for return and destruction of the data once the Processing is complete</w:t>
            </w:r>
          </w:p>
          <w:p w:rsidR="00000000" w:rsidDel="00000000" w:rsidP="00000000" w:rsidRDefault="00000000" w:rsidRPr="00000000" w14:paraId="000000A4">
            <w:pPr>
              <w:rPr>
                <w:rFonts w:ascii="Arial" w:cs="Arial" w:eastAsia="Arial" w:hAnsi="Arial"/>
                <w:sz w:val="24"/>
                <w:szCs w:val="24"/>
              </w:rPr>
            </w:pPr>
            <w:r w:rsidDel="00000000" w:rsidR="00000000" w:rsidRPr="00000000">
              <w:rPr>
                <w:rFonts w:ascii="Arial" w:cs="Arial" w:eastAsia="Arial" w:hAnsi="Arial"/>
                <w:sz w:val="24"/>
                <w:szCs w:val="24"/>
                <w:rtl w:val="0"/>
              </w:rPr>
              <w:t xml:space="preserve">UNLESS requirement under Union or Member State law to preserve that type of data</w:t>
            </w:r>
          </w:p>
        </w:tc>
        <w:tc>
          <w:tcPr>
            <w:shd w:fill="auto" w:val="clear"/>
          </w:tcPr>
          <w:p w:rsidR="00000000" w:rsidDel="00000000" w:rsidP="00000000" w:rsidRDefault="00000000" w:rsidRPr="00000000" w14:paraId="000000A5">
            <w:pPr>
              <w:rPr>
                <w:rFonts w:ascii="Arial" w:cs="Arial" w:eastAsia="Arial" w:hAnsi="Arial"/>
                <w:sz w:val="24"/>
                <w:szCs w:val="24"/>
              </w:rPr>
            </w:pPr>
            <w:r w:rsidDel="00000000" w:rsidR="00000000" w:rsidRPr="00000000">
              <w:rPr>
                <w:rFonts w:ascii="Arial" w:cs="Arial" w:eastAsia="Arial" w:hAnsi="Arial"/>
                <w:i w:val="1"/>
                <w:sz w:val="24"/>
                <w:szCs w:val="24"/>
                <w:rtl w:val="0"/>
              </w:rPr>
              <w:t xml:space="preserve">[Describe how long the data will be retained for, how it be returned or destroyed]</w:t>
            </w:r>
            <w:r w:rsidDel="00000000" w:rsidR="00000000" w:rsidRPr="00000000">
              <w:rPr>
                <w:rtl w:val="0"/>
              </w:rPr>
            </w:r>
          </w:p>
        </w:tc>
      </w:tr>
    </w:tbl>
    <w:p w:rsidR="00000000" w:rsidDel="00000000" w:rsidP="00000000" w:rsidRDefault="00000000" w:rsidRPr="00000000" w14:paraId="000000A6">
      <w:pP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A7">
      <w:pPr>
        <w:rPr>
          <w:rFonts w:ascii="Arial" w:cs="Arial" w:eastAsia="Arial" w:hAnsi="Aria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8">
      <w:pPr>
        <w:rPr>
          <w:rFonts w:ascii="Arial" w:cs="Arial" w:eastAsia="Arial" w:hAnsi="Arial"/>
          <w:sz w:val="24"/>
          <w:szCs w:val="24"/>
        </w:rPr>
      </w:pPr>
      <w:r w:rsidDel="00000000" w:rsidR="00000000" w:rsidRPr="00000000">
        <w:rPr>
          <w:rFonts w:ascii="Arial" w:cs="Arial" w:eastAsia="Arial" w:hAnsi="Arial"/>
          <w:b w:val="1"/>
          <w:sz w:val="24"/>
          <w:szCs w:val="24"/>
          <w:rtl w:val="0"/>
        </w:rPr>
        <w:t xml:space="preserve">Annex 2 - Joint Controller Agreement</w:t>
      </w:r>
      <w:r w:rsidDel="00000000" w:rsidR="00000000" w:rsidRPr="00000000">
        <w:rPr>
          <w:rtl w:val="0"/>
        </w:rPr>
      </w:r>
    </w:p>
    <w:p w:rsidR="00000000" w:rsidDel="00000000" w:rsidP="00000000" w:rsidRDefault="00000000" w:rsidRPr="00000000" w14:paraId="000000A9">
      <w:pPr>
        <w:keepNext w:val="1"/>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 Joint Controller Status and Allocation of Responsibilities </w:t>
      </w:r>
    </w:p>
    <w:p w:rsidR="00000000" w:rsidDel="00000000" w:rsidP="00000000" w:rsidRDefault="00000000" w:rsidRPr="00000000" w14:paraId="000000AA">
      <w:pPr>
        <w:keepNext w:val="1"/>
        <w:rPr>
          <w:rFonts w:ascii="Arial" w:cs="Arial" w:eastAsia="Arial" w:hAnsi="Arial"/>
          <w:sz w:val="24"/>
          <w:szCs w:val="24"/>
        </w:rPr>
      </w:pPr>
      <w:r w:rsidDel="00000000" w:rsidR="00000000" w:rsidRPr="00000000">
        <w:rPr>
          <w:rFonts w:ascii="Arial" w:cs="Arial" w:eastAsia="Arial" w:hAnsi="Arial"/>
          <w:sz w:val="24"/>
          <w:szCs w:val="24"/>
          <w:rtl w:val="0"/>
        </w:rPr>
        <w:t xml:space="preserve">1.1</w:t>
        <w:tab/>
        <w:t xml:space="preserve">With respect to Personal Data under Joint Control of the Parties, the Parties envisage that they shall each be a Data Controller in respect of that Personal Data in accordance with the terms of this Annex 2 (Joint Controller Agreement) in replacement of paragraphs 3-16 of Joint Schedule 11 (Where one Party is Controller and the other Party is Processor) and paragraphs 18-28 of Joint Schedule 11 (Independent Controllers of Personal Data). Accordingly, the Parties each undertake to comply with the applicable Data Protection Legislation in respect of their Processing of such Personal Data as Data Controllers. </w:t>
      </w:r>
    </w:p>
    <w:p w:rsidR="00000000" w:rsidDel="00000000" w:rsidP="00000000" w:rsidRDefault="00000000" w:rsidRPr="00000000" w14:paraId="000000AB">
      <w:pPr>
        <w:keepNext w:val="1"/>
        <w:rPr>
          <w:rFonts w:ascii="Arial" w:cs="Arial" w:eastAsia="Arial" w:hAnsi="Arial"/>
          <w:sz w:val="24"/>
          <w:szCs w:val="24"/>
        </w:rPr>
      </w:pPr>
      <w:r w:rsidDel="00000000" w:rsidR="00000000" w:rsidRPr="00000000">
        <w:rPr>
          <w:rFonts w:ascii="Arial" w:cs="Arial" w:eastAsia="Arial" w:hAnsi="Arial"/>
          <w:sz w:val="24"/>
          <w:szCs w:val="24"/>
          <w:highlight w:val="white"/>
          <w:rtl w:val="0"/>
        </w:rPr>
        <w:t xml:space="preserve">1.2 The Parties agree that the </w:t>
      </w:r>
      <w:r w:rsidDel="00000000" w:rsidR="00000000" w:rsidRPr="00000000">
        <w:rPr>
          <w:rFonts w:ascii="Arial" w:cs="Arial" w:eastAsia="Arial" w:hAnsi="Arial"/>
          <w:sz w:val="24"/>
          <w:szCs w:val="24"/>
          <w:highlight w:val="yellow"/>
          <w:rtl w:val="0"/>
        </w:rPr>
        <w:t xml:space="preserve">[Supplier/Relevant Authority]: </w:t>
      </w:r>
      <w:r w:rsidDel="00000000" w:rsidR="00000000" w:rsidRPr="00000000">
        <w:rPr>
          <w:rtl w:val="0"/>
        </w:rPr>
      </w:r>
    </w:p>
    <w:p w:rsidR="00000000" w:rsidDel="00000000" w:rsidP="00000000" w:rsidRDefault="00000000" w:rsidRPr="00000000" w14:paraId="000000AC">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is the </w:t>
      </w:r>
      <w:r w:rsidDel="00000000" w:rsidR="00000000" w:rsidRPr="00000000">
        <w:rPr>
          <w:rFonts w:ascii="Arial" w:cs="Arial" w:eastAsia="Arial" w:hAnsi="Arial"/>
          <w:sz w:val="24"/>
          <w:szCs w:val="24"/>
          <w:rtl w:val="0"/>
        </w:rPr>
        <w:t xml:space="preserve">exclusive</w:t>
      </w:r>
      <w:r w:rsidDel="00000000" w:rsidR="00000000" w:rsidRPr="00000000">
        <w:rPr>
          <w:rFonts w:ascii="Arial" w:cs="Arial" w:eastAsia="Arial" w:hAnsi="Arial"/>
          <w:sz w:val="24"/>
          <w:szCs w:val="24"/>
          <w:highlight w:val="white"/>
          <w:rtl w:val="0"/>
        </w:rPr>
        <w:t xml:space="preserve"> point of contact for Data Subjects and is responsible for using all reasonable endeavours to comply with the UK GDPR regarding the exercise by Data Subjects of their rights under the UK GDPR;</w:t>
      </w:r>
    </w:p>
    <w:p w:rsidR="00000000" w:rsidDel="00000000" w:rsidP="00000000" w:rsidRDefault="00000000" w:rsidRPr="00000000" w14:paraId="000000AD">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highlight w:val="white"/>
        </w:rPr>
      </w:pPr>
      <w:r w:rsidDel="00000000" w:rsidR="00000000" w:rsidRPr="00000000">
        <w:rPr>
          <w:rFonts w:ascii="Arial" w:cs="Arial" w:eastAsia="Arial" w:hAnsi="Arial"/>
          <w:sz w:val="24"/>
          <w:szCs w:val="24"/>
          <w:highlight w:val="white"/>
          <w:rtl w:val="0"/>
        </w:rPr>
        <w:t xml:space="preserve">shall direct Data Subjects to its Data Protection Officer or suitable alternative in connection with the exercise of their rights as Data Subjects and for any enquiries concerning their Personal Data or privacy;</w:t>
      </w:r>
    </w:p>
    <w:p w:rsidR="00000000" w:rsidDel="00000000" w:rsidP="00000000" w:rsidRDefault="00000000" w:rsidRPr="00000000" w14:paraId="000000AE">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is solely responsible for the Parties’ compliance with all duties to provide information to Data Subjects under Articles 13 and 14 of the UK GDPR;</w:t>
      </w:r>
    </w:p>
    <w:p w:rsidR="00000000" w:rsidDel="00000000" w:rsidP="00000000" w:rsidRDefault="00000000" w:rsidRPr="00000000" w14:paraId="000000AF">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is responsible for obtaining the informed consent of Data Subjects, in accordance with the UK GDPR, for Processing in connection with the Deliverables where consent is the relevant legal basis for that Processing; and</w:t>
      </w:r>
    </w:p>
    <w:p w:rsidR="00000000" w:rsidDel="00000000" w:rsidP="00000000" w:rsidRDefault="00000000" w:rsidRPr="00000000" w14:paraId="000000B0">
      <w:pPr>
        <w:numPr>
          <w:ilvl w:val="2"/>
          <w:numId w:val="11"/>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shall make available to Data Subjects the essence of this Annex (and notify them of any changes to it) concerning the allocation of responsibilities as Joint Controller and its role as exclusive point of contact, the Parties having used their best endeavours to agree the terms of that essence. This must be outlined in the </w:t>
      </w:r>
      <w:r w:rsidDel="00000000" w:rsidR="00000000" w:rsidRPr="00000000">
        <w:rPr>
          <w:rFonts w:ascii="Arial" w:cs="Arial" w:eastAsia="Arial" w:hAnsi="Arial"/>
          <w:sz w:val="24"/>
          <w:szCs w:val="24"/>
          <w:highlight w:val="yellow"/>
          <w:rtl w:val="0"/>
        </w:rPr>
        <w:t xml:space="preserve">[Supplier’s/Relevant Authority’s]</w:t>
      </w:r>
      <w:r w:rsidDel="00000000" w:rsidR="00000000" w:rsidRPr="00000000">
        <w:rPr>
          <w:rFonts w:ascii="Arial" w:cs="Arial" w:eastAsia="Arial" w:hAnsi="Arial"/>
          <w:sz w:val="24"/>
          <w:szCs w:val="24"/>
          <w:rtl w:val="0"/>
        </w:rPr>
        <w:t xml:space="preserve"> privacy policy (which must be readily available by hyperlink or otherwise on all of its public facing services and marketing).</w:t>
      </w:r>
    </w:p>
    <w:p w:rsidR="00000000" w:rsidDel="00000000" w:rsidP="00000000" w:rsidRDefault="00000000" w:rsidRPr="00000000" w14:paraId="000000B1">
      <w:pPr>
        <w:rPr>
          <w:rFonts w:ascii="Arial" w:cs="Arial" w:eastAsia="Arial" w:hAnsi="Arial"/>
          <w:sz w:val="24"/>
          <w:szCs w:val="24"/>
        </w:rPr>
      </w:pPr>
      <w:r w:rsidDel="00000000" w:rsidR="00000000" w:rsidRPr="00000000">
        <w:rPr>
          <w:rFonts w:ascii="Arial" w:cs="Arial" w:eastAsia="Arial" w:hAnsi="Arial"/>
          <w:sz w:val="24"/>
          <w:szCs w:val="24"/>
          <w:rtl w:val="0"/>
        </w:rPr>
        <w:t xml:space="preserve">1.3 Notwithstanding the terms of clause 1.2, the Parties acknowledge that a Data Subject has the right to exercise their legal rights under the Data Protection Legislation as against the relevant Party as Controller.</w:t>
      </w:r>
    </w:p>
    <w:p w:rsidR="00000000" w:rsidDel="00000000" w:rsidP="00000000" w:rsidRDefault="00000000" w:rsidRPr="00000000" w14:paraId="000000B2">
      <w:pPr>
        <w:numPr>
          <w:ilvl w:val="2"/>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Undertakings of both Parties</w:t>
      </w:r>
    </w:p>
    <w:p w:rsidR="00000000" w:rsidDel="00000000" w:rsidP="00000000" w:rsidRDefault="00000000" w:rsidRPr="00000000" w14:paraId="000000B3">
      <w:pPr>
        <w:numPr>
          <w:ilvl w:val="3"/>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and the Relevant Authority each undertake that they shall: </w:t>
      </w:r>
    </w:p>
    <w:p w:rsidR="00000000" w:rsidDel="00000000" w:rsidP="00000000" w:rsidRDefault="00000000" w:rsidRPr="00000000" w14:paraId="000000B4">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report to the other Party every </w:t>
      </w:r>
      <w:r w:rsidDel="00000000" w:rsidR="00000000" w:rsidRPr="00000000">
        <w:rPr>
          <w:rFonts w:ascii="Arial" w:cs="Arial" w:eastAsia="Arial" w:hAnsi="Arial"/>
          <w:sz w:val="24"/>
          <w:szCs w:val="24"/>
          <w:highlight w:val="yellow"/>
          <w:rtl w:val="0"/>
        </w:rPr>
        <w:t xml:space="preserve">[x]</w:t>
      </w:r>
      <w:r w:rsidDel="00000000" w:rsidR="00000000" w:rsidRPr="00000000">
        <w:rPr>
          <w:rFonts w:ascii="Arial" w:cs="Arial" w:eastAsia="Arial" w:hAnsi="Arial"/>
          <w:sz w:val="24"/>
          <w:szCs w:val="24"/>
          <w:rtl w:val="0"/>
        </w:rPr>
        <w:t xml:space="preserve"> months on:</w:t>
      </w:r>
    </w:p>
    <w:p w:rsidR="00000000" w:rsidDel="00000000" w:rsidP="00000000" w:rsidRDefault="00000000" w:rsidRPr="00000000" w14:paraId="000000B5">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the volume of Data Subject Access Request (or purported Data Subject  Access Requests) from Data Subjects (or third parties on their behalf);</w:t>
      </w:r>
    </w:p>
    <w:p w:rsidR="00000000" w:rsidDel="00000000" w:rsidP="00000000" w:rsidRDefault="00000000" w:rsidRPr="00000000" w14:paraId="000000B6">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the volume of requests from Data Subjects (or third parties on their behalf) to rectify, block or erase any Personal Data; </w:t>
      </w:r>
    </w:p>
    <w:p w:rsidR="00000000" w:rsidDel="00000000" w:rsidP="00000000" w:rsidRDefault="00000000" w:rsidRPr="00000000" w14:paraId="000000B7">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other requests, complaints or communications from Data Subjects (or third parties on their behalf) relating to the other Party’s obligations under applicable Data Protection Legislation;</w:t>
      </w:r>
    </w:p>
    <w:p w:rsidR="00000000" w:rsidDel="00000000" w:rsidP="00000000" w:rsidRDefault="00000000" w:rsidRPr="00000000" w14:paraId="000000B8">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communications from the Information Commissioner or any other regulatory authority in connection with Personal Data; and</w:t>
      </w:r>
    </w:p>
    <w:p w:rsidR="00000000" w:rsidDel="00000000" w:rsidP="00000000" w:rsidRDefault="00000000" w:rsidRPr="00000000" w14:paraId="000000B9">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any requests from any third party for disclosure of Personal Data where compliance with such request is required or purported to be required by Law,</w:t>
      </w:r>
    </w:p>
    <w:p w:rsidR="00000000" w:rsidDel="00000000" w:rsidP="00000000" w:rsidRDefault="00000000" w:rsidRPr="00000000" w14:paraId="000000BA">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that it has received in relation to the subject matter of the Contract during that period; </w:t>
      </w:r>
    </w:p>
    <w:p w:rsidR="00000000" w:rsidDel="00000000" w:rsidP="00000000" w:rsidRDefault="00000000" w:rsidRPr="00000000" w14:paraId="000000BB">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notify each other immediately if it receives any request, complaint or communication made as referred to in Clauses 2.1(a)(i) to (v); </w:t>
      </w:r>
    </w:p>
    <w:p w:rsidR="00000000" w:rsidDel="00000000" w:rsidP="00000000" w:rsidRDefault="00000000" w:rsidRPr="00000000" w14:paraId="000000BC">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provide the other Party with full cooperation and assistance in relation to any request, complaint or communication made as referred to in Clauses 2.1(a)(iii) to (v) to enable the other Party to comply with the relevant timescales set out in the Data Protection Legislation;</w:t>
      </w:r>
    </w:p>
    <w:p w:rsidR="00000000" w:rsidDel="00000000" w:rsidP="00000000" w:rsidRDefault="00000000" w:rsidRPr="00000000" w14:paraId="000000BD">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not disclose or transfer the Personal Data to any third party unless necessary for the provision of the Deliverables and, for any disclosure or transfer of Personal Data to any third party, (save where such disclosure or transfer is specifically authorised under the Contract or is required by Law) that disclosure or transfer of Personal Data is otherwise considered to be lawful processing of that Personal Data in accordance with Article 6 of the UK GDPR or EU GDPR (as the context requires). For the avoidance of doubt, the third party to which Personal Data is transferred must be subject to equivalent obligations which are no less onerous than those set out in this Annex;</w:t>
      </w:r>
    </w:p>
    <w:p w:rsidR="00000000" w:rsidDel="00000000" w:rsidP="00000000" w:rsidRDefault="00000000" w:rsidRPr="00000000" w14:paraId="000000BE">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request from the Data Subject only the minimum information necessary to provide the Deliverables and treat such extracted information as Confidential Information;</w:t>
      </w:r>
    </w:p>
    <w:p w:rsidR="00000000" w:rsidDel="00000000" w:rsidP="00000000" w:rsidRDefault="00000000" w:rsidRPr="00000000" w14:paraId="000000BF">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at all times it has in place appropriate Protective Measures to guard against unauthorised or unlawful Processing of the Personal Data and/or accidental loss, destruction or damage to the Personal Data and unauthorised or unlawful disclosure of or access to the Personal Data;</w:t>
      </w:r>
    </w:p>
    <w:p w:rsidR="00000000" w:rsidDel="00000000" w:rsidP="00000000" w:rsidRDefault="00000000" w:rsidRPr="00000000" w14:paraId="000000C0">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use all reasonable endeavours to ensure the reliability and integrity of any of its Personnel who have access to the Personal Data and ensure that its Personnel:</w:t>
      </w:r>
    </w:p>
    <w:p w:rsidR="00000000" w:rsidDel="00000000" w:rsidP="00000000" w:rsidRDefault="00000000" w:rsidRPr="00000000" w14:paraId="000000C1">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aware of and comply with their duties under this Annex 2 (Joint Controller Agreement) and those in respect of Confidential Information; </w:t>
      </w:r>
    </w:p>
    <w:p w:rsidR="00000000" w:rsidDel="00000000" w:rsidP="00000000" w:rsidRDefault="00000000" w:rsidRPr="00000000" w14:paraId="000000C2">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are informed of the confidential nature of the Personal Data, are subject to appropriate obligations of confidentiality and do not publish, disclose or divulge any of the Personal Data to any third party where the that Party would not be permitted to do so; and</w:t>
      </w:r>
    </w:p>
    <w:p w:rsidR="00000000" w:rsidDel="00000000" w:rsidP="00000000" w:rsidRDefault="00000000" w:rsidRPr="00000000" w14:paraId="000000C3">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have undergone adequate training in the use, care, protection and handling of personal data as required by the applicable Data Protection Legislation;</w:t>
      </w:r>
    </w:p>
    <w:p w:rsidR="00000000" w:rsidDel="00000000" w:rsidP="00000000" w:rsidRDefault="00000000" w:rsidRPr="00000000" w14:paraId="000000C4">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has in place Protective Measures as appropriate to protect against a Personal Data Breach having taken account of the:</w:t>
      </w:r>
    </w:p>
    <w:p w:rsidR="00000000" w:rsidDel="00000000" w:rsidP="00000000" w:rsidRDefault="00000000" w:rsidRPr="00000000" w14:paraId="000000C5">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nature of the data to be protected;</w:t>
      </w:r>
    </w:p>
    <w:p w:rsidR="00000000" w:rsidDel="00000000" w:rsidP="00000000" w:rsidRDefault="00000000" w:rsidRPr="00000000" w14:paraId="000000C6">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harm that might result from a Personal Data Breach;</w:t>
      </w:r>
    </w:p>
    <w:p w:rsidR="00000000" w:rsidDel="00000000" w:rsidP="00000000" w:rsidRDefault="00000000" w:rsidRPr="00000000" w14:paraId="000000C7">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state of technological development; and</w:t>
      </w:r>
    </w:p>
    <w:p w:rsidR="00000000" w:rsidDel="00000000" w:rsidP="00000000" w:rsidRDefault="00000000" w:rsidRPr="00000000" w14:paraId="000000C8">
      <w:pPr>
        <w:numPr>
          <w:ilvl w:val="3"/>
          <w:numId w:val="6"/>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cost of implementing any measures;</w:t>
      </w:r>
    </w:p>
    <w:p w:rsidR="00000000" w:rsidDel="00000000" w:rsidP="00000000" w:rsidRDefault="00000000" w:rsidRPr="00000000" w14:paraId="000000C9">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has the capability (whether technological or otherwise), to the extent required by Data Protection Legislation, to provide or correct or delete at the request of a Data Subject all the Personal Data relating to that Data Subject that it holds; and</w:t>
      </w:r>
    </w:p>
    <w:p w:rsidR="00000000" w:rsidDel="00000000" w:rsidP="00000000" w:rsidRDefault="00000000" w:rsidRPr="00000000" w14:paraId="000000CA">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it notifies the other Party as soon as it becomes aware of a Personal Data Breach. </w:t>
      </w:r>
    </w:p>
    <w:p w:rsidR="00000000" w:rsidDel="00000000" w:rsidP="00000000" w:rsidRDefault="00000000" w:rsidRPr="00000000" w14:paraId="000000CB">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the Personal Data is subject to UK GDPR, not transfer such Personal Data outside of the UK unless the prior written consent of the non-transferring Party has been obtained and the following conditions are fulfilled:</w:t>
      </w:r>
    </w:p>
    <w:p w:rsidR="00000000" w:rsidDel="00000000" w:rsidP="00000000" w:rsidRDefault="00000000" w:rsidRPr="00000000" w14:paraId="000000CC">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destination country has been recognised as adequate by the UK government in accordance with Article 45 of the UK GDPR or DPA 2018 Section 74; or</w:t>
      </w:r>
    </w:p>
    <w:p w:rsidR="00000000" w:rsidDel="00000000" w:rsidP="00000000" w:rsidRDefault="00000000" w:rsidRPr="00000000" w14:paraId="000000CD">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has provided appropriate safeguards in relation to the transfer (whether in accordance with Article 46 of the UK GDPR or DPA 2018 Section 75) as agreed with the non-transferring Party which could include relevant parties entering into the International Data Transfer Agreement (the “</w:t>
      </w:r>
      <w:r w:rsidDel="00000000" w:rsidR="00000000" w:rsidRPr="00000000">
        <w:rPr>
          <w:rFonts w:ascii="Arial" w:cs="Arial" w:eastAsia="Arial" w:hAnsi="Arial"/>
          <w:b w:val="1"/>
          <w:sz w:val="24"/>
          <w:szCs w:val="24"/>
          <w:rtl w:val="0"/>
        </w:rPr>
        <w:t xml:space="preserve">IDTA</w:t>
      </w:r>
      <w:r w:rsidDel="00000000" w:rsidR="00000000" w:rsidRPr="00000000">
        <w:rPr>
          <w:rFonts w:ascii="Arial" w:cs="Arial" w:eastAsia="Arial" w:hAnsi="Arial"/>
          <w:sz w:val="24"/>
          <w:szCs w:val="24"/>
          <w:rtl w:val="0"/>
        </w:rPr>
        <w:t xml:space="preserve">”), or International Data Transfer Agreement Addendum to the European Commission’s SCCs (the </w:t>
      </w:r>
      <w:r w:rsidDel="00000000" w:rsidR="00000000" w:rsidRPr="00000000">
        <w:rPr>
          <w:rFonts w:ascii="Arial" w:cs="Arial" w:eastAsia="Arial" w:hAnsi="Arial"/>
          <w:b w:val="1"/>
          <w:sz w:val="24"/>
          <w:szCs w:val="24"/>
          <w:rtl w:val="0"/>
        </w:rPr>
        <w:t xml:space="preserve">Addendum</w:t>
      </w:r>
      <w:r w:rsidDel="00000000" w:rsidR="00000000" w:rsidRPr="00000000">
        <w:rPr>
          <w:rFonts w:ascii="Arial" w:cs="Arial" w:eastAsia="Arial" w:hAnsi="Arial"/>
          <w:sz w:val="24"/>
          <w:szCs w:val="24"/>
          <w:rtl w:val="0"/>
        </w:rPr>
        <w:t xml:space="preserve">”), as published by the Information Commissioner’s Office from time to time, as well as any additional measures;</w:t>
      </w:r>
    </w:p>
    <w:p w:rsidR="00000000" w:rsidDel="00000000" w:rsidP="00000000" w:rsidRDefault="00000000" w:rsidRPr="00000000" w14:paraId="000000CE">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Data Subject has enforceable rights and effective legal remedies;</w:t>
      </w:r>
    </w:p>
    <w:p w:rsidR="00000000" w:rsidDel="00000000" w:rsidP="00000000" w:rsidRDefault="00000000" w:rsidRPr="00000000" w14:paraId="000000CF">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complies with its obligations under the Data Protection Legislation by providing an adequate level of protection to any Personal Data that is transferred (or, if it is not so bound, uses its best endeavours to assist the non-transferring Party in meeting its obligations); and</w:t>
      </w:r>
    </w:p>
    <w:p w:rsidR="00000000" w:rsidDel="00000000" w:rsidP="00000000" w:rsidRDefault="00000000" w:rsidRPr="00000000" w14:paraId="000000D0">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complies with any reasonable instructions notified to it in advance by the non-transferring Party with respect to the processing of the Personal Data; and</w:t>
      </w:r>
    </w:p>
    <w:p w:rsidR="00000000" w:rsidDel="00000000" w:rsidP="00000000" w:rsidRDefault="00000000" w:rsidRPr="00000000" w14:paraId="000000D1">
      <w:pPr>
        <w:numPr>
          <w:ilvl w:val="2"/>
          <w:numId w:val="6"/>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the Personal Data is subject to EU GDPR, not transfer such Personal Data outside of the EU unless the prior written consent of the non-transferring Party has been obtained and the following conditions are fulfilled:</w:t>
      </w:r>
    </w:p>
    <w:p w:rsidR="00000000" w:rsidDel="00000000" w:rsidP="00000000" w:rsidRDefault="00000000" w:rsidRPr="00000000" w14:paraId="000000D2">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 is in accordance with Article 45 of the EU GDPR; or</w:t>
      </w:r>
    </w:p>
    <w:p w:rsidR="00000000" w:rsidDel="00000000" w:rsidP="00000000" w:rsidRDefault="00000000" w:rsidRPr="00000000" w14:paraId="000000D3">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has provided appropriate safeguards in relation to the transfer in accordance with Article 46 of the EU GDPR as determined by the non-transferring Party which could include relevant parties entering into Standard Contractual Clauses in the European Commission’s decision 2021/914/EU or such updated version of such Standard Contractual Clauses as are published by the European Commission from time to time as well as any additional measures;</w:t>
      </w:r>
    </w:p>
    <w:p w:rsidR="00000000" w:rsidDel="00000000" w:rsidP="00000000" w:rsidRDefault="00000000" w:rsidRPr="00000000" w14:paraId="000000D4">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Data Subject has enforceable rights and effective legal remedies;</w:t>
      </w:r>
    </w:p>
    <w:p w:rsidR="00000000" w:rsidDel="00000000" w:rsidP="00000000" w:rsidRDefault="00000000" w:rsidRPr="00000000" w14:paraId="000000D5">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complies with its obligations under EU GDPR by providing an adequate level of protection to any Personal Data that is transferred (or, if it is not so bound, uses its best endeavours to assist the non-transferring Party in meeting its obligations); and</w:t>
      </w:r>
    </w:p>
    <w:p w:rsidR="00000000" w:rsidDel="00000000" w:rsidP="00000000" w:rsidRDefault="00000000" w:rsidRPr="00000000" w14:paraId="000000D6">
      <w:pPr>
        <w:numPr>
          <w:ilvl w:val="3"/>
          <w:numId w:val="6"/>
        </w:numPr>
        <w:pBdr>
          <w:top w:space="0" w:sz="0" w:val="nil"/>
          <w:left w:space="0" w:sz="0" w:val="nil"/>
          <w:bottom w:space="0" w:sz="0" w:val="nil"/>
          <w:right w:space="0" w:sz="0" w:val="nil"/>
          <w:between w:space="0" w:sz="0" w:val="nil"/>
        </w:pBdr>
        <w:spacing w:after="120" w:before="280" w:line="240" w:lineRule="auto"/>
        <w:ind w:left="2126" w:hanging="707.9999999999998"/>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transferring Party complies with any reasonable instructions notified to it in advance by the non-transferring Party with respect to the processing of the Personal Data.</w:t>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120" w:before="280" w:line="240" w:lineRule="auto"/>
        <w:ind w:left="809"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8">
      <w:pPr>
        <w:numPr>
          <w:ilvl w:val="3"/>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Joint Controller shall use its reasonable endeavours to assist the other Controller to comply with any obligations under applicable Data Protection Legislation and shall not perform its obligations under this Annex in such a way as to cause the other Joint Controller to breach any of its obligations under applicable Data Protection Legislation to the extent it is aware, or ought reasonably to have been aware, that the same would be a breach of such obligations.</w:t>
      </w:r>
    </w:p>
    <w:p w:rsidR="00000000" w:rsidDel="00000000" w:rsidP="00000000" w:rsidRDefault="00000000" w:rsidRPr="00000000" w14:paraId="000000D9">
      <w:pPr>
        <w:numPr>
          <w:ilvl w:val="2"/>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Protection Breach</w:t>
      </w:r>
    </w:p>
    <w:p w:rsidR="00000000" w:rsidDel="00000000" w:rsidP="00000000" w:rsidRDefault="00000000" w:rsidRPr="00000000" w14:paraId="000000DA">
      <w:pPr>
        <w:numPr>
          <w:ilvl w:val="3"/>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Without prejudice to clause 3.2, each Party shall notify the other Party promptly and without undue delay, and in any event within 48 hours, upon becoming aware of any Personal Data Breach or circumstances that are likely to give rise to a Personal Data Breach, providing the other Party and its advisors with:</w:t>
      </w:r>
    </w:p>
    <w:p w:rsidR="00000000" w:rsidDel="00000000" w:rsidP="00000000" w:rsidRDefault="00000000" w:rsidRPr="00000000" w14:paraId="000000DB">
      <w:pPr>
        <w:numPr>
          <w:ilvl w:val="2"/>
          <w:numId w:val="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sufficient information and in a timescale which allows the other Party to meet any obligations to report a Personal Data Breach under the Data Protection Legislation; and</w:t>
      </w:r>
    </w:p>
    <w:p w:rsidR="00000000" w:rsidDel="00000000" w:rsidP="00000000" w:rsidRDefault="00000000" w:rsidRPr="00000000" w14:paraId="000000DC">
      <w:pPr>
        <w:numPr>
          <w:ilvl w:val="2"/>
          <w:numId w:val="2"/>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all reasonable assistance, including:</w:t>
      </w:r>
    </w:p>
    <w:p w:rsidR="00000000" w:rsidDel="00000000" w:rsidP="00000000" w:rsidRDefault="00000000" w:rsidRPr="00000000" w14:paraId="000000DD">
      <w:pPr>
        <w:numPr>
          <w:ilvl w:val="3"/>
          <w:numId w:val="2"/>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co-operation with the other Party and the Information Commissioner investigating the Personal Data Breach and its cause, containing and recovering the compromised Personal Data and compliance with the applicable guidance;</w:t>
      </w:r>
    </w:p>
    <w:p w:rsidR="00000000" w:rsidDel="00000000" w:rsidP="00000000" w:rsidRDefault="00000000" w:rsidRPr="00000000" w14:paraId="000000DE">
      <w:pPr>
        <w:numPr>
          <w:ilvl w:val="3"/>
          <w:numId w:val="2"/>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co-operation with the other Party including using such reasonable endeavours as are directed by the other Party to assist in the investigation, mitigation and remediation of a Personal Data Breach;</w:t>
      </w:r>
    </w:p>
    <w:p w:rsidR="00000000" w:rsidDel="00000000" w:rsidP="00000000" w:rsidRDefault="00000000" w:rsidRPr="00000000" w14:paraId="000000DF">
      <w:pPr>
        <w:numPr>
          <w:ilvl w:val="3"/>
          <w:numId w:val="2"/>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co-ordination with the other Party regarding the management of public relations and public statements relating to the Personal Data Breach; and/or</w:t>
      </w:r>
    </w:p>
    <w:p w:rsidR="00000000" w:rsidDel="00000000" w:rsidP="00000000" w:rsidRDefault="00000000" w:rsidRPr="00000000" w14:paraId="000000E0">
      <w:pPr>
        <w:numPr>
          <w:ilvl w:val="3"/>
          <w:numId w:val="2"/>
        </w:numPr>
        <w:pBdr>
          <w:top w:space="0" w:sz="0" w:val="nil"/>
          <w:left w:space="0" w:sz="0" w:val="nil"/>
          <w:bottom w:space="0" w:sz="0" w:val="nil"/>
          <w:right w:space="0" w:sz="0" w:val="nil"/>
          <w:between w:space="0" w:sz="0" w:val="nil"/>
        </w:pBdr>
        <w:spacing w:after="120" w:before="280" w:line="240" w:lineRule="auto"/>
        <w:ind w:left="2126" w:hanging="707.0000000000002"/>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providing the other Party and to the extent instructed by the other Party to do so, and/or the Information Commissioner investigating the Personal Data Breach, with complete information relating to the Personal Data Breach, including, without limitation, the information set out in Clause 3.2.</w:t>
      </w:r>
    </w:p>
    <w:p w:rsidR="00000000" w:rsidDel="00000000" w:rsidP="00000000" w:rsidRDefault="00000000" w:rsidRPr="00000000" w14:paraId="000000E1">
      <w:pPr>
        <w:numPr>
          <w:ilvl w:val="3"/>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Party shall use all reasonable endeavours to restore, re-constitute and/or reconstruct any Personal Data where it has  lost, damaged, destroyed, altered or corrupted as a result of a Personal Data Breach as it was  that Party’s own data at its own cost with all possible speed and shall provide the other Party with all reasonable assistance in respect of any such Personal Data Breach, including providing the other Party, as soon as possible and within 48 hours of the Personal Data Breach relating to the Personal Data Breach, in particular:</w:t>
      </w:r>
    </w:p>
    <w:p w:rsidR="00000000" w:rsidDel="00000000" w:rsidP="00000000" w:rsidRDefault="00000000" w:rsidRPr="00000000" w14:paraId="000000E2">
      <w:pPr>
        <w:numPr>
          <w:ilvl w:val="2"/>
          <w:numId w:val="4"/>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nature of the Personal Data Breach; </w:t>
      </w:r>
    </w:p>
    <w:p w:rsidR="00000000" w:rsidDel="00000000" w:rsidP="00000000" w:rsidRDefault="00000000" w:rsidRPr="00000000" w14:paraId="000000E3">
      <w:pPr>
        <w:numPr>
          <w:ilvl w:val="2"/>
          <w:numId w:val="4"/>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nature of Personal Data affected;</w:t>
      </w:r>
    </w:p>
    <w:p w:rsidR="00000000" w:rsidDel="00000000" w:rsidP="00000000" w:rsidRDefault="00000000" w:rsidRPr="00000000" w14:paraId="000000E4">
      <w:pPr>
        <w:numPr>
          <w:ilvl w:val="2"/>
          <w:numId w:val="4"/>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categories and number of Data Subjects concerned;</w:t>
      </w:r>
    </w:p>
    <w:p w:rsidR="00000000" w:rsidDel="00000000" w:rsidP="00000000" w:rsidRDefault="00000000" w:rsidRPr="00000000" w14:paraId="000000E5">
      <w:pPr>
        <w:numPr>
          <w:ilvl w:val="2"/>
          <w:numId w:val="4"/>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name and contact details of the Supplier’s Data Protection Officer or other relevant contact from whom more information may be obtained;</w:t>
      </w:r>
    </w:p>
    <w:p w:rsidR="00000000" w:rsidDel="00000000" w:rsidP="00000000" w:rsidRDefault="00000000" w:rsidRPr="00000000" w14:paraId="000000E6">
      <w:pPr>
        <w:numPr>
          <w:ilvl w:val="2"/>
          <w:numId w:val="4"/>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measures taken or proposed to be taken to address the Personal Data Breach; and</w:t>
      </w:r>
    </w:p>
    <w:p w:rsidR="00000000" w:rsidDel="00000000" w:rsidP="00000000" w:rsidRDefault="00000000" w:rsidRPr="00000000" w14:paraId="000000E7">
      <w:pPr>
        <w:numPr>
          <w:ilvl w:val="2"/>
          <w:numId w:val="4"/>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describe the likely consequences of the Personal Data Breach.</w:t>
      </w:r>
    </w:p>
    <w:p w:rsidR="00000000" w:rsidDel="00000000" w:rsidP="00000000" w:rsidRDefault="00000000" w:rsidRPr="00000000" w14:paraId="000000E8">
      <w:pPr>
        <w:numPr>
          <w:ilvl w:val="2"/>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Audit</w:t>
      </w:r>
    </w:p>
    <w:p w:rsidR="00000000" w:rsidDel="00000000" w:rsidP="00000000" w:rsidRDefault="00000000" w:rsidRPr="00000000" w14:paraId="000000E9">
      <w:pPr>
        <w:numPr>
          <w:ilvl w:val="3"/>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permit:</w:t>
        <w:tab/>
      </w:r>
    </w:p>
    <w:p w:rsidR="00000000" w:rsidDel="00000000" w:rsidP="00000000" w:rsidRDefault="00000000" w:rsidRPr="00000000" w14:paraId="000000EA">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Relevant Authority, or a third-party auditor acting under the Relevant Authority’s direction, to conduct, at the Relevant Authority’s cost, data privacy and security audits, assessments and inspections concerning the Supplier’s data security and privacy procedures relating to Personal Data, its compliance with this Annex 2 and the Data Protection Legislation; and/or</w:t>
      </w:r>
    </w:p>
    <w:p w:rsidR="00000000" w:rsidDel="00000000" w:rsidP="00000000" w:rsidRDefault="00000000" w:rsidRPr="00000000" w14:paraId="000000EB">
      <w:pPr>
        <w:numPr>
          <w:ilvl w:val="2"/>
          <w:numId w:val="8"/>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Relevant Authority, or a third-party auditor acting under the Relevant Authority’s direction, access to premises at which the Personal Data is accessible or at which it is able to inspect any relevant records, including the record maintained under Article 30 UK GDPR by the Supplier so far as relevant to the Contract, and procedures, including premises under the control of any third party appointed by the Supplier to assist in the provision of the Deliverables. </w:t>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120" w:before="280" w:line="240" w:lineRule="auto"/>
        <w:ind w:left="809"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D">
      <w:pPr>
        <w:numPr>
          <w:ilvl w:val="3"/>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Relevant Authority may, in its sole discretion, require the Supplier to provide evidence of the Supplier’s compliance with Clause 4.1 in lieu of conducting such an audit, assessment or inspection.</w:t>
      </w:r>
    </w:p>
    <w:p w:rsidR="00000000" w:rsidDel="00000000" w:rsidP="00000000" w:rsidRDefault="00000000" w:rsidRPr="00000000" w14:paraId="000000EE">
      <w:pPr>
        <w:numPr>
          <w:ilvl w:val="2"/>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Impact Assessments</w:t>
      </w:r>
    </w:p>
    <w:p w:rsidR="00000000" w:rsidDel="00000000" w:rsidP="00000000" w:rsidRDefault="00000000" w:rsidRPr="00000000" w14:paraId="000000EF">
      <w:pPr>
        <w:numPr>
          <w:ilvl w:val="3"/>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Parties shall:</w:t>
      </w:r>
    </w:p>
    <w:p w:rsidR="00000000" w:rsidDel="00000000" w:rsidP="00000000" w:rsidRDefault="00000000" w:rsidRPr="00000000" w14:paraId="000000F0">
      <w:pPr>
        <w:numPr>
          <w:ilvl w:val="2"/>
          <w:numId w:val="5"/>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provide all reasonable assistance to each other to prepare any Data Protection Impact Assessment as may be required (including provision of detailed information and assessments in relation to Processing operations, risks and measures); and</w:t>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80" w:lineRule="auto"/>
        <w:ind w:left="11"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2">
      <w:pPr>
        <w:numPr>
          <w:ilvl w:val="2"/>
          <w:numId w:val="5"/>
        </w:numPr>
        <w:pBdr>
          <w:top w:space="0" w:sz="0" w:val="nil"/>
          <w:left w:space="0" w:sz="0" w:val="nil"/>
          <w:bottom w:space="0" w:sz="0" w:val="nil"/>
          <w:right w:space="0" w:sz="0" w:val="nil"/>
          <w:between w:space="0" w:sz="0" w:val="nil"/>
        </w:pBdr>
        <w:spacing w:after="120" w:before="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maintain full and complete records of all Processing carried out in respect of the Personal Data in connection with the Contract, in accordance with the terms of Article 30 UK GDPR.</w:t>
      </w:r>
    </w:p>
    <w:p w:rsidR="00000000" w:rsidDel="00000000" w:rsidP="00000000" w:rsidRDefault="00000000" w:rsidRPr="00000000" w14:paraId="000000F3">
      <w:pPr>
        <w:keepNext w:val="1"/>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4">
      <w:pPr>
        <w:numPr>
          <w:ilvl w:val="2"/>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ICO Guidance</w:t>
      </w:r>
    </w:p>
    <w:p w:rsidR="00000000" w:rsidDel="00000000" w:rsidP="00000000" w:rsidRDefault="00000000" w:rsidRPr="00000000" w14:paraId="000000F5">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agree to take account of any non-mandatory guidance issued by the Information Commissioner, any relevant Central Government Body and any/or any other regulatory authority. The Relevant Authority may on not less than thirty (30) Working Days’ notice to the Supplier amend the Contract to ensure that it complies with any guidance issued by the Information Commissioner and/or any relevant Central Government Body and/or any other regulatory authority.</w:t>
      </w:r>
    </w:p>
    <w:p w:rsidR="00000000" w:rsidDel="00000000" w:rsidP="00000000" w:rsidRDefault="00000000" w:rsidRPr="00000000" w14:paraId="000000F6">
      <w:pPr>
        <w:numPr>
          <w:ilvl w:val="2"/>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Liabilities for Data Protection Breach</w:t>
      </w:r>
    </w:p>
    <w:p w:rsidR="00000000" w:rsidDel="00000000" w:rsidP="00000000" w:rsidRDefault="00000000" w:rsidRPr="00000000" w14:paraId="000000F7">
      <w:pPr>
        <w:ind w:left="720" w:firstLine="0"/>
        <w:rPr>
          <w:rFonts w:ascii="Arial" w:cs="Arial" w:eastAsia="Arial" w:hAnsi="Arial"/>
          <w:b w:val="1"/>
          <w:sz w:val="24"/>
          <w:szCs w:val="24"/>
        </w:rPr>
      </w:pPr>
      <w:r w:rsidDel="00000000" w:rsidR="00000000" w:rsidRPr="00000000">
        <w:rPr>
          <w:rFonts w:ascii="Arial" w:cs="Arial" w:eastAsia="Arial" w:hAnsi="Arial"/>
          <w:b w:val="1"/>
          <w:sz w:val="24"/>
          <w:szCs w:val="24"/>
          <w:highlight w:val="yellow"/>
          <w:rtl w:val="0"/>
        </w:rPr>
        <w:t xml:space="preserve">[Guidance: </w:t>
      </w:r>
      <w:r w:rsidDel="00000000" w:rsidR="00000000" w:rsidRPr="00000000">
        <w:rPr>
          <w:rFonts w:ascii="Arial" w:cs="Arial" w:eastAsia="Arial" w:hAnsi="Arial"/>
          <w:sz w:val="24"/>
          <w:szCs w:val="24"/>
          <w:highlight w:val="yellow"/>
          <w:rtl w:val="0"/>
        </w:rPr>
        <w:t xml:space="preserve">This clause represents a risk share, you may wish to reconsider the apportionment of liability and whether recoverability of losses are likely to be hindered by the contractual limitation of liability provisions]</w:t>
      </w:r>
      <w:r w:rsidDel="00000000" w:rsidR="00000000" w:rsidRPr="00000000">
        <w:rPr>
          <w:rFonts w:ascii="Arial" w:cs="Arial" w:eastAsia="Arial" w:hAnsi="Arial"/>
          <w:sz w:val="24"/>
          <w:szCs w:val="24"/>
          <w:rtl w:val="0"/>
        </w:rPr>
        <w:t xml:space="preserve"> </w:t>
      </w:r>
      <w:r w:rsidDel="00000000" w:rsidR="00000000" w:rsidRPr="00000000">
        <w:rPr>
          <w:rtl w:val="0"/>
        </w:rPr>
      </w:r>
    </w:p>
    <w:p w:rsidR="00000000" w:rsidDel="00000000" w:rsidP="00000000" w:rsidRDefault="00000000" w:rsidRPr="00000000" w14:paraId="000000F8">
      <w:pPr>
        <w:numPr>
          <w:ilvl w:val="3"/>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financial penalties are imposed by the Information Commissioner on either the Relevant Authority or the Supplier for a Personal Data Breach ("</w:t>
      </w:r>
      <w:r w:rsidDel="00000000" w:rsidR="00000000" w:rsidRPr="00000000">
        <w:rPr>
          <w:rFonts w:ascii="Arial" w:cs="Arial" w:eastAsia="Arial" w:hAnsi="Arial"/>
          <w:b w:val="1"/>
          <w:color w:val="000000"/>
          <w:sz w:val="24"/>
          <w:szCs w:val="24"/>
          <w:rtl w:val="0"/>
        </w:rPr>
        <w:t xml:space="preserve">Financial Penalties</w:t>
      </w:r>
      <w:r w:rsidDel="00000000" w:rsidR="00000000" w:rsidRPr="00000000">
        <w:rPr>
          <w:rFonts w:ascii="Arial" w:cs="Arial" w:eastAsia="Arial" w:hAnsi="Arial"/>
          <w:color w:val="000000"/>
          <w:sz w:val="24"/>
          <w:szCs w:val="24"/>
          <w:rtl w:val="0"/>
        </w:rPr>
        <w:t xml:space="preserve">") then the following shall occur:</w:t>
      </w:r>
    </w:p>
    <w:p w:rsidR="00000000" w:rsidDel="00000000" w:rsidP="00000000" w:rsidRDefault="00000000" w:rsidRPr="00000000" w14:paraId="000000F9">
      <w:pPr>
        <w:numPr>
          <w:ilvl w:val="2"/>
          <w:numId w:val="7"/>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in the view of the Information Commissioner, the Relevant Authority is responsible for the Personal Data Breach, in that it is caused as a result of the actions or inaction of the Relevant Authority, its employees, agents, contractors (other than the Supplier) or systems and procedures controlled by the Relevant Authority, then the Relevant Authority shall be responsible for the payment of such Financial Penalties. In this case, the Relevant Authority will conduct an internal audit and engage at its reasonable cost when necessary, an independent third party to conduct an audit of any such Personal Data Breach. The Supplier shall provide to the Relevant Authority and its third party investigators and auditors, on request and at the Supplier's reasonable cost, full cooperation and access to conduct a thorough audit of such Personal Data Breach; </w:t>
      </w:r>
    </w:p>
    <w:p w:rsidR="00000000" w:rsidDel="00000000" w:rsidP="00000000" w:rsidRDefault="00000000" w:rsidRPr="00000000" w14:paraId="000000FA">
      <w:pPr>
        <w:numPr>
          <w:ilvl w:val="2"/>
          <w:numId w:val="7"/>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in the view of the Information Commissioner, the Supplier is responsible for the Personal Data Breach, in that it is not a Personal Data Breach that the Relevant Authority is responsible for, then the Supplier shall be responsible for the payment of these Financial Penalties. The Supplier will provide to the Relevant Authority and its auditors, on request and at the Supplier’s sole cost, full cooperation and access to conduct a thorough audit of such Personal Data Breach; or</w:t>
      </w:r>
    </w:p>
    <w:p w:rsidR="00000000" w:rsidDel="00000000" w:rsidP="00000000" w:rsidRDefault="00000000" w:rsidRPr="00000000" w14:paraId="000000FB">
      <w:pPr>
        <w:numPr>
          <w:ilvl w:val="2"/>
          <w:numId w:val="7"/>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no view as to responsibility is expressed by the Information Commissioner, then the Relevant Authority and the Supplier shall work together to investigate the relevant Personal Data Breach and allocate responsibility for any Financial Penalties as outlined above, or by agreement to split any financial penalties equally if no responsibility for the Personal Data Breach can be apportioned. In the event that the Parties do not agree such apportionment then such Dispute shall be referred to the Dispute Resolution Procedure set out in Clause 34 of the Core Terms (Resolving disputes). </w:t>
      </w:r>
    </w:p>
    <w:p w:rsidR="00000000" w:rsidDel="00000000" w:rsidP="00000000" w:rsidRDefault="00000000" w:rsidRPr="00000000" w14:paraId="000000FC">
      <w:pPr>
        <w:numPr>
          <w:ilvl w:val="3"/>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either the Relevant Authority or the Supplier is the defendant in a legal claim brought before a court of competent jurisdiction (“Court”) by a third party in respect of a Personal Data Breach, then unless the Parties otherwise agree, the Party that is determined by the final decision of the court to be responsible for the Personal Data Breach shall be liable for the losses arising from such Personal Data Breach. Where both Parties are liable, the liability will be apportioned between the Parties in accordance with the decision of the Court.  </w:t>
      </w:r>
    </w:p>
    <w:p w:rsidR="00000000" w:rsidDel="00000000" w:rsidP="00000000" w:rsidRDefault="00000000" w:rsidRPr="00000000" w14:paraId="000000FD">
      <w:pPr>
        <w:numPr>
          <w:ilvl w:val="3"/>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any losses, cost claims or expenses incurred by either Party as a result of a Personal Data Breach (the “Claim Losses”):</w:t>
      </w:r>
    </w:p>
    <w:p w:rsidR="00000000" w:rsidDel="00000000" w:rsidP="00000000" w:rsidRDefault="00000000" w:rsidRPr="00000000" w14:paraId="000000FE">
      <w:pPr>
        <w:numPr>
          <w:ilvl w:val="2"/>
          <w:numId w:val="9"/>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the Relevant Authority is responsible for the relevant Personal Data Breach, then the Relevant Authority shall be responsible for the Claim Losses;</w:t>
      </w:r>
    </w:p>
    <w:p w:rsidR="00000000" w:rsidDel="00000000" w:rsidP="00000000" w:rsidRDefault="00000000" w:rsidRPr="00000000" w14:paraId="000000FF">
      <w:pPr>
        <w:numPr>
          <w:ilvl w:val="2"/>
          <w:numId w:val="9"/>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is responsible for the relevant Personal Data Breach, then the Supplier shall be responsible for the Claim Losses: and</w:t>
      </w:r>
    </w:p>
    <w:p w:rsidR="00000000" w:rsidDel="00000000" w:rsidP="00000000" w:rsidRDefault="00000000" w:rsidRPr="00000000" w14:paraId="00000100">
      <w:pPr>
        <w:numPr>
          <w:ilvl w:val="2"/>
          <w:numId w:val="9"/>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if responsibility for the relevant Personal Data Breach is unclear, then the Relevant Authority and the Supplier shall be responsible for the Claim Losses equally. </w:t>
      </w:r>
    </w:p>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120" w:before="280" w:line="240" w:lineRule="auto"/>
        <w:ind w:left="809"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2">
      <w:pPr>
        <w:numPr>
          <w:ilvl w:val="3"/>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Nothing in either clause 7.2 or clause 7.3 shall preclude the Relevant Authority and the Supplier reaching any other agreement, including by way of compromise with a third party complainant or claimant, as to the apportionment of financial responsibility for any Claim Losses as a result of a Personal Data Breach, having regard to all the circumstances of the Personal Data Breach and the legal and financial obligations of the Relevant Authority.</w:t>
      </w:r>
    </w:p>
    <w:p w:rsidR="00000000" w:rsidDel="00000000" w:rsidP="00000000" w:rsidRDefault="00000000" w:rsidRPr="00000000" w14:paraId="00000103">
      <w:pPr>
        <w:numPr>
          <w:ilvl w:val="2"/>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Termination</w:t>
      </w:r>
    </w:p>
    <w:p w:rsidR="00000000" w:rsidDel="00000000" w:rsidP="00000000" w:rsidRDefault="00000000" w:rsidRPr="00000000" w14:paraId="00000104">
      <w:pPr>
        <w:keepNext w:val="1"/>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is in material Default under any of its obligations under this Annex 2 (</w:t>
      </w:r>
      <w:r w:rsidDel="00000000" w:rsidR="00000000" w:rsidRPr="00000000">
        <w:rPr>
          <w:rFonts w:ascii="Arial" w:cs="Arial" w:eastAsia="Arial" w:hAnsi="Arial"/>
          <w:i w:val="1"/>
          <w:sz w:val="24"/>
          <w:szCs w:val="24"/>
          <w:rtl w:val="0"/>
        </w:rPr>
        <w:t xml:space="preserve">Joint Controller Agreement</w:t>
      </w:r>
      <w:r w:rsidDel="00000000" w:rsidR="00000000" w:rsidRPr="00000000">
        <w:rPr>
          <w:rFonts w:ascii="Arial" w:cs="Arial" w:eastAsia="Arial" w:hAnsi="Arial"/>
          <w:sz w:val="24"/>
          <w:szCs w:val="24"/>
          <w:rtl w:val="0"/>
        </w:rPr>
        <w:t xml:space="preserve">), the Relevant Authority shall be entitled to terminate the Contract by issuing a Termination Notice to the Supplier in accordance with Clause 10 of the Core Terms (</w:t>
      </w:r>
      <w:r w:rsidDel="00000000" w:rsidR="00000000" w:rsidRPr="00000000">
        <w:rPr>
          <w:rFonts w:ascii="Arial" w:cs="Arial" w:eastAsia="Arial" w:hAnsi="Arial"/>
          <w:i w:val="1"/>
          <w:sz w:val="24"/>
          <w:szCs w:val="24"/>
          <w:rtl w:val="0"/>
        </w:rPr>
        <w:t xml:space="preserve">Ending the contract</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105">
      <w:pPr>
        <w:numPr>
          <w:ilvl w:val="2"/>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Sub-Processing</w:t>
      </w:r>
      <w:r w:rsidDel="00000000" w:rsidR="00000000" w:rsidRPr="00000000">
        <w:rPr>
          <w:rtl w:val="0"/>
        </w:rPr>
      </w:r>
    </w:p>
    <w:p w:rsidR="00000000" w:rsidDel="00000000" w:rsidP="00000000" w:rsidRDefault="00000000" w:rsidRPr="00000000" w14:paraId="00000106">
      <w:pPr>
        <w:numPr>
          <w:ilvl w:val="3"/>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any Processing of Personal Data performed by a third party on behalf of a Party, that Party shall:</w:t>
      </w:r>
    </w:p>
    <w:p w:rsidR="00000000" w:rsidDel="00000000" w:rsidP="00000000" w:rsidRDefault="00000000" w:rsidRPr="00000000" w14:paraId="00000107">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carry out adequate due diligence on such third party to ensure that it is capable of providing the level of protection for the Personal Data as is required by the Contract, and  provide evidence of such due diligence to the  other Party where reasonably requested; and</w:t>
      </w:r>
    </w:p>
    <w:p w:rsidR="00000000" w:rsidDel="00000000" w:rsidP="00000000" w:rsidRDefault="00000000" w:rsidRPr="00000000" w14:paraId="00000108">
      <w:pPr>
        <w:numPr>
          <w:ilvl w:val="2"/>
          <w:numId w:val="10"/>
        </w:numPr>
        <w:pBdr>
          <w:top w:space="0" w:sz="0" w:val="nil"/>
          <w:left w:space="0" w:sz="0" w:val="nil"/>
          <w:bottom w:space="0" w:sz="0" w:val="nil"/>
          <w:right w:space="0" w:sz="0" w:val="nil"/>
          <w:between w:space="0" w:sz="0" w:val="nil"/>
        </w:pBdr>
        <w:spacing w:after="120" w:before="280" w:line="240" w:lineRule="auto"/>
        <w:ind w:left="809" w:hanging="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a suitable agreement is in place with the third party as required under applicable Data Protection Legislation.</w:t>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120" w:before="280" w:line="240" w:lineRule="auto"/>
        <w:ind w:left="809"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A">
      <w:pPr>
        <w:numPr>
          <w:ilvl w:val="2"/>
          <w:numId w:val="12"/>
        </w:numPr>
        <w:pBdr>
          <w:top w:space="0" w:sz="0" w:val="nil"/>
          <w:left w:space="0" w:sz="0" w:val="nil"/>
          <w:bottom w:space="0" w:sz="0" w:val="nil"/>
          <w:right w:space="0" w:sz="0" w:val="nil"/>
          <w:between w:space="0" w:sz="0" w:val="nil"/>
        </w:pBdr>
        <w:spacing w:after="24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Data Retention</w:t>
      </w:r>
      <w:r w:rsidDel="00000000" w:rsidR="00000000" w:rsidRPr="00000000">
        <w:rPr>
          <w:rtl w:val="0"/>
        </w:rPr>
      </w:r>
    </w:p>
    <w:p w:rsidR="00000000" w:rsidDel="00000000" w:rsidP="00000000" w:rsidRDefault="00000000" w:rsidRPr="00000000" w14:paraId="0000010B">
      <w:pPr>
        <w:pBdr>
          <w:top w:space="0" w:sz="0" w:val="nil"/>
          <w:left w:space="0" w:sz="0" w:val="nil"/>
          <w:bottom w:space="0" w:sz="0" w:val="nil"/>
          <w:right w:space="0" w:sz="0" w:val="nil"/>
          <w:between w:space="0" w:sz="0" w:val="nil"/>
        </w:pBdr>
        <w:tabs>
          <w:tab w:val="left" w:leader="none" w:pos="-179"/>
        </w:tabs>
        <w:spacing w:after="120" w:line="240" w:lineRule="auto"/>
        <w:ind w:left="720" w:firstLine="0"/>
        <w:jc w:val="both"/>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Parties agree to erase Personal Data from any computers, storage devices and storage media that are to be retained as soon as practicable after it has ceased to be necessary for them to retain such Personal Data under applicable Data Protection Legislation and their privacy policy (save to the extent (and for the limited period) that such information needs to be retained by the a Party for statutory compliance purposes or as otherwise required by the Contract), and taking all further actions as may be necessary to ensure its compliance with Data Protection Legislation and its privacy policy. </w:t>
      </w:r>
      <w:r w:rsidDel="00000000" w:rsidR="00000000" w:rsidRPr="00000000">
        <w:rPr>
          <w:rtl w:val="0"/>
        </w:rPr>
      </w:r>
    </w:p>
    <w:p w:rsidR="00000000" w:rsidDel="00000000" w:rsidP="00000000" w:rsidRDefault="00000000" w:rsidRPr="00000000" w14:paraId="0000010C">
      <w:pPr>
        <w:pBdr>
          <w:top w:space="0" w:sz="0" w:val="nil"/>
          <w:left w:space="0" w:sz="0" w:val="nil"/>
          <w:bottom w:space="0" w:sz="0" w:val="nil"/>
          <w:right w:space="0" w:sz="0" w:val="nil"/>
          <w:between w:space="0" w:sz="0" w:val="nil"/>
        </w:pBdr>
        <w:tabs>
          <w:tab w:val="left" w:leader="none" w:pos="-179"/>
        </w:tabs>
        <w:spacing w:after="120" w:line="240" w:lineRule="auto"/>
        <w:ind w:left="2160" w:hanging="2160"/>
        <w:jc w:val="both"/>
        <w:rPr>
          <w:rFonts w:ascii="Arial" w:cs="Arial" w:eastAsia="Arial" w:hAnsi="Arial"/>
          <w:color w:val="000000"/>
          <w:sz w:val="24"/>
          <w:szCs w:val="24"/>
        </w:rPr>
      </w:pPr>
      <w:r w:rsidDel="00000000" w:rsidR="00000000" w:rsidRPr="00000000">
        <w:rPr>
          <w:rtl w:val="0"/>
        </w:rPr>
      </w:r>
    </w:p>
    <w:bookmarkStart w:colFirst="0" w:colLast="0" w:name="bookmark=id.1ksv4uv" w:id="16"/>
    <w:bookmarkEnd w:id="16"/>
    <w:p w:rsidR="00000000" w:rsidDel="00000000" w:rsidP="00000000" w:rsidRDefault="00000000" w:rsidRPr="00000000" w14:paraId="0000010D">
      <w:pPr>
        <w:keepNext w:val="1"/>
        <w:pBdr>
          <w:top w:space="0" w:sz="0" w:val="nil"/>
          <w:left w:space="0" w:sz="0" w:val="nil"/>
          <w:bottom w:space="0" w:sz="0" w:val="nil"/>
          <w:right w:space="0" w:sz="0" w:val="nil"/>
          <w:between w:space="0" w:sz="0" w:val="nil"/>
        </w:pBdr>
        <w:spacing w:after="240" w:before="240" w:lineRule="auto"/>
        <w:ind w:left="720" w:hanging="720"/>
        <w:jc w:val="both"/>
        <w:rPr>
          <w:rFonts w:ascii="Arial" w:cs="Arial" w:eastAsia="Arial" w:hAnsi="Arial"/>
          <w:b w:val="1"/>
          <w:color w:val="000000"/>
          <w:sz w:val="24"/>
          <w:szCs w:val="24"/>
        </w:rPr>
      </w:pPr>
      <w:bookmarkStart w:colFirst="0" w:colLast="0" w:name="_heading=h.44sinio" w:id="17"/>
      <w:bookmarkEnd w:id="17"/>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Arial"/>
  <w:font w:name="Cambria"/>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11">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RM6296 Occupational Health and Related Services</w:t>
      <w:tab/>
      <w:t xml:space="preserve">                                           </w:t>
    </w:r>
  </w:p>
  <w:p w:rsidR="00000000" w:rsidDel="00000000" w:rsidP="00000000" w:rsidRDefault="00000000" w:rsidRPr="00000000" w14:paraId="0000011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113">
    <w:pPr>
      <w:spacing w:after="0" w:lineRule="auto"/>
      <w:rPr/>
    </w:pPr>
    <w:r w:rsidDel="00000000" w:rsidR="00000000" w:rsidRPr="00000000">
      <w:rPr>
        <w:rFonts w:ascii="Arial" w:cs="Arial" w:eastAsia="Arial" w:hAnsi="Arial"/>
        <w:sz w:val="20"/>
        <w:szCs w:val="20"/>
        <w:rtl w:val="0"/>
      </w:rPr>
      <w:t xml:space="preserve">Model Version: v1.4</w:t>
      <w:tab/>
      <w:tab/>
      <w:tab/>
      <w:tab/>
      <w:tab/>
      <w:tab/>
      <w:tab/>
      <w:tab/>
      <w:tab/>
    </w:r>
    <w:r w:rsidDel="00000000" w:rsidR="00000000" w:rsidRPr="00000000">
      <w:rPr>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14">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t xml:space="preserve">                                           </w:t>
    </w:r>
  </w:p>
  <w:p w:rsidR="00000000" w:rsidDel="00000000" w:rsidP="00000000" w:rsidRDefault="00000000" w:rsidRPr="00000000" w14:paraId="0000011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116">
    <w:pPr>
      <w:spacing w:after="0" w:lineRule="auto"/>
      <w:rPr/>
    </w:pPr>
    <w:r w:rsidDel="00000000" w:rsidR="00000000" w:rsidRPr="00000000">
      <w:rPr>
        <w:rFonts w:ascii="Arial" w:cs="Arial" w:eastAsia="Arial" w:hAnsi="Arial"/>
        <w:sz w:val="20"/>
        <w:szCs w:val="20"/>
        <w:rtl w:val="0"/>
      </w:rPr>
      <w:t xml:space="preserve">Model Version: v3.0</w:t>
      <w:tab/>
      <w:tab/>
      <w:tab/>
      <w:tab/>
      <w:tab/>
      <w:tab/>
      <w:tab/>
      <w:tab/>
      <w:tab/>
    </w:r>
    <w:r w:rsidDel="00000000" w:rsidR="00000000" w:rsidRPr="00000000">
      <w:rPr>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0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Joint Schedule 11 (Processing Data)</w:t>
    </w:r>
  </w:p>
  <w:p w:rsidR="00000000" w:rsidDel="00000000" w:rsidP="00000000" w:rsidRDefault="00000000" w:rsidRPr="00000000" w14:paraId="0000010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w:t>
    </w: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20"/>
        <w:szCs w:val="20"/>
        <w:rtl w:val="0"/>
      </w:rPr>
      <w:t xml:space="preserve">2023</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1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5714365</wp:posOffset>
          </wp:positionH>
          <wp:positionV relativeFrom="paragraph">
            <wp:posOffset>-13331</wp:posOffset>
          </wp:positionV>
          <wp:extent cx="849085" cy="685627"/>
          <wp:effectExtent b="0" l="0" r="0" t="0"/>
          <wp:wrapNone/>
          <wp:docPr descr="Crown Commercial Service" id="4" name="image1.png"/>
          <a:graphic>
            <a:graphicData uri="http://schemas.openxmlformats.org/drawingml/2006/picture">
              <pic:pic>
                <pic:nvPicPr>
                  <pic:cNvPr descr="Crown Commercial Service" id="0" name="image1.png"/>
                  <pic:cNvPicPr preferRelativeResize="0"/>
                </pic:nvPicPr>
                <pic:blipFill>
                  <a:blip r:embed="rId1"/>
                  <a:srcRect b="0" l="0" r="0" t="0"/>
                  <a:stretch>
                    <a:fillRect/>
                  </a:stretch>
                </pic:blipFill>
                <pic:spPr>
                  <a:xfrm>
                    <a:off x="0" y="0"/>
                    <a:ext cx="849085" cy="685627"/>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5">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6">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7">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8">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9">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10">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11">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12">
    <w:lvl w:ilvl="0">
      <w:start w:val="1"/>
      <w:numFmt w:val="decimal"/>
      <w:lvlText w:val="Schedule %1"/>
      <w:lvlJc w:val="left"/>
      <w:pPr>
        <w:ind w:left="360" w:hanging="360"/>
      </w:pPr>
      <w:rPr>
        <w:color w:val="000000"/>
      </w:rPr>
    </w:lvl>
    <w:lvl w:ilvl="1">
      <w:start w:val="1"/>
      <w:numFmt w:val="decimal"/>
      <w:lvlText w:val="Part %2"/>
      <w:lvlJc w:val="left"/>
      <w:pPr>
        <w:ind w:left="357" w:hanging="357"/>
      </w:pPr>
      <w:rPr/>
    </w:lvl>
    <w:lvl w:ilvl="2">
      <w:start w:val="1"/>
      <w:numFmt w:val="decimal"/>
      <w:lvlText w:val="%3."/>
      <w:lvlJc w:val="left"/>
      <w:pPr>
        <w:ind w:left="720" w:hanging="720"/>
      </w:pPr>
      <w:rPr>
        <w:b w:val="0"/>
        <w:color w:val="000000"/>
      </w:rPr>
    </w:lvl>
    <w:lvl w:ilvl="3">
      <w:start w:val="1"/>
      <w:numFmt w:val="decimal"/>
      <w:lvlText w:val="%3.%4"/>
      <w:lvlJc w:val="left"/>
      <w:pPr>
        <w:ind w:left="720" w:hanging="720"/>
      </w:pPr>
      <w:rPr>
        <w:b w:val="0"/>
        <w:color w:val="000000"/>
      </w:rPr>
    </w:lvl>
    <w:lvl w:ilvl="4">
      <w:start w:val="1"/>
      <w:numFmt w:val="lowerLetter"/>
      <w:lvlText w:val="(%5)"/>
      <w:lvlJc w:val="left"/>
      <w:pPr>
        <w:ind w:left="1555" w:hanging="561"/>
      </w:pPr>
      <w:rPr/>
    </w:lvl>
    <w:lvl w:ilvl="5">
      <w:start w:val="1"/>
      <w:numFmt w:val="lowerRoman"/>
      <w:lvlText w:val="(%6)"/>
      <w:lvlJc w:val="left"/>
      <w:pPr>
        <w:ind w:left="2275" w:hanging="576"/>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240" w:line="240" w:lineRule="auto"/>
      <w:ind w:left="567" w:hanging="567"/>
      <w:jc w:val="both"/>
    </w:pPr>
    <w:rPr>
      <w:rFonts w:ascii="Arial" w:cs="Arial" w:eastAsia="Arial" w:hAnsi="Arial"/>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color w:val="000000"/>
      <w:sz w:val="26"/>
      <w:szCs w:val="2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color w:val="000000"/>
    </w:rPr>
  </w:style>
  <w:style w:type="paragraph" w:styleId="Heading4">
    <w:name w:val="heading 4"/>
    <w:basedOn w:val="Normal"/>
    <w:next w:val="Normal"/>
    <w:pPr>
      <w:spacing w:after="240" w:line="240" w:lineRule="auto"/>
      <w:ind w:left="2268" w:hanging="850"/>
      <w:jc w:val="both"/>
    </w:pPr>
    <w:rPr>
      <w:rFonts w:ascii="Arial" w:cs="Arial" w:eastAsia="Arial" w:hAnsi="Arial"/>
    </w:rPr>
  </w:style>
  <w:style w:type="paragraph" w:styleId="Heading5">
    <w:name w:val="heading 5"/>
    <w:basedOn w:val="Normal"/>
    <w:next w:val="Normal"/>
    <w:pPr>
      <w:spacing w:after="240" w:line="240" w:lineRule="auto"/>
      <w:ind w:left="1985" w:hanging="566.9999999999999"/>
      <w:jc w:val="both"/>
    </w:pPr>
    <w:rPr>
      <w:rFonts w:ascii="Arial" w:cs="Arial" w:eastAsia="Arial" w:hAnsi="Arial"/>
    </w:rPr>
  </w:style>
  <w:style w:type="paragraph" w:styleId="Heading6">
    <w:name w:val="heading 6"/>
    <w:basedOn w:val="Normal"/>
    <w:next w:val="Normal"/>
    <w:pPr>
      <w:spacing w:after="240" w:line="240" w:lineRule="auto"/>
      <w:ind w:left="4320" w:hanging="720"/>
      <w:jc w:val="both"/>
    </w:pPr>
    <w:rPr>
      <w:rFonts w:ascii="Arial" w:cs="Arial" w:eastAsia="Arial" w:hAnsi="Arial"/>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A056D"/>
  </w:style>
  <w:style w:type="paragraph" w:styleId="Heading1">
    <w:name w:val="heading 1"/>
    <w:aliases w:val="h1,A MAJOR/BOLD,Schedheading,Heading 1(Report Only),h1 chapter heading,Section Heading,H1,Attribute Heading 1,Roman 14 B Heading,Roman 14 B Heading1,Roman 14 B Heading2,Roman 14 B Heading11,new page/chapter,1st level,(Alt+1),2,1,o,section"/>
    <w:basedOn w:val="Normal"/>
    <w:link w:val="Heading1Char"/>
    <w:uiPriority w:val="9"/>
    <w:qFormat w:val="1"/>
    <w:rsid w:val="002404A4"/>
    <w:pPr>
      <w:tabs>
        <w:tab w:val="num" w:pos="720"/>
      </w:tabs>
      <w:spacing w:after="240" w:line="240" w:lineRule="auto"/>
      <w:ind w:left="567" w:hanging="567"/>
      <w:jc w:val="both"/>
      <w:outlineLvl w:val="0"/>
    </w:pPr>
    <w:rPr>
      <w:rFonts w:ascii="Arial" w:cs="Arial" w:hAnsi="Arial"/>
      <w:lang w:eastAsia="zh-CN"/>
    </w:rPr>
  </w:style>
  <w:style w:type="paragraph" w:styleId="Heading2">
    <w:name w:val="heading 2"/>
    <w:aliases w:val="KJL:1st Level,Numbered - 2,h2,1.1.1 heading,Reset numbering,PARA2,S Heading,S Heading 2,PA Major Section,Major heading,h 3,Heading Two,(1.1,1.2,1.3 etc),Prophead 2,RFP Heading 2,Activity,l2,H2,Major,Project 2,RFS 2,Heading 2 Number,Heading 2a"/>
    <w:basedOn w:val="Normal"/>
    <w:next w:val="Normal"/>
    <w:link w:val="Heading2Char"/>
    <w:uiPriority w:val="9"/>
    <w:unhideWhenUsed w:val="1"/>
    <w:qFormat w:val="1"/>
    <w:rsid w:val="00D50719"/>
    <w:pPr>
      <w:keepNext w:val="1"/>
      <w:keepLines w:val="1"/>
      <w:pBdr>
        <w:top w:space="0" w:sz="0" w:val="nil"/>
        <w:left w:space="0" w:sz="0" w:val="nil"/>
        <w:bottom w:space="0" w:sz="0" w:val="nil"/>
        <w:right w:space="0" w:sz="0" w:val="nil"/>
        <w:between w:space="0" w:sz="0" w:val="nil"/>
      </w:pBdr>
      <w:spacing w:after="0" w:before="200" w:line="240" w:lineRule="auto"/>
      <w:outlineLvl w:val="1"/>
    </w:pPr>
    <w:rPr>
      <w:rFonts w:ascii="Cambria" w:cs="Cambria" w:eastAsia="Cambria" w:hAnsi="Cambria"/>
      <w:b w:val="1"/>
      <w:color w:val="000000"/>
      <w:sz w:val="26"/>
      <w:szCs w:val="26"/>
    </w:rPr>
  </w:style>
  <w:style w:type="paragraph" w:styleId="Heading3">
    <w:name w:val="heading 3"/>
    <w:aliases w:val="KJL:2nd Level,H3,h3,3,Numbered - 3,HeadC,Level 1 - 1,Minor1,Para Heading 3,Para Heading 31,h31,Minor,H31,H32,H33,H311,(Alt+3),h32,h311,h33,h312,h34,h313,h35,h314,h36,h315,h37,h316,h38,h317,h39,h318,h310,h319,h3110,h320,h3111,h321,h331,h3121,L3"/>
    <w:basedOn w:val="Normal"/>
    <w:next w:val="Normal"/>
    <w:link w:val="Heading3Char"/>
    <w:uiPriority w:val="9"/>
    <w:semiHidden w:val="1"/>
    <w:unhideWhenUsed w:val="1"/>
    <w:qFormat w:val="1"/>
    <w:rsid w:val="00D50719"/>
    <w:pPr>
      <w:keepNext w:val="1"/>
      <w:keepLines w:val="1"/>
      <w:pBdr>
        <w:top w:space="0" w:sz="0" w:val="nil"/>
        <w:left w:space="0" w:sz="0" w:val="nil"/>
        <w:bottom w:space="0" w:sz="0" w:val="nil"/>
        <w:right w:space="0" w:sz="0" w:val="nil"/>
        <w:between w:space="0" w:sz="0" w:val="nil"/>
      </w:pBdr>
      <w:spacing w:after="0" w:before="200" w:line="240" w:lineRule="auto"/>
      <w:outlineLvl w:val="2"/>
    </w:pPr>
    <w:rPr>
      <w:rFonts w:ascii="Cambria" w:cs="Cambria" w:eastAsia="Cambria" w:hAnsi="Cambria"/>
      <w:b w:val="1"/>
      <w:color w:val="000000"/>
    </w:rPr>
  </w:style>
  <w:style w:type="paragraph" w:styleId="Heading4">
    <w:name w:val="heading 4"/>
    <w:aliases w:val="n,h4,h4 sub sub heading,D Sub-Sub/Plain,Level 2 - (a),Level 2 - a,GPH Heading 4,Schedules,Second Level Heading HM,Subhead C,Sub-Minor,H4,dash,4,14,l4,141,h41,l41,41,142,h42,l42,h43,a.,Map Title,42,parapoint,¶,143,h44,l43,43,1411,h411,l411,411"/>
    <w:basedOn w:val="Normal"/>
    <w:link w:val="Heading4Char"/>
    <w:uiPriority w:val="9"/>
    <w:semiHidden w:val="1"/>
    <w:unhideWhenUsed w:val="1"/>
    <w:qFormat w:val="1"/>
    <w:rsid w:val="002404A4"/>
    <w:pPr>
      <w:tabs>
        <w:tab w:val="num" w:pos="2268"/>
      </w:tabs>
      <w:spacing w:after="240" w:line="240" w:lineRule="auto"/>
      <w:ind w:left="2268" w:hanging="850"/>
      <w:jc w:val="both"/>
      <w:outlineLvl w:val="3"/>
    </w:pPr>
    <w:rPr>
      <w:rFonts w:ascii="Arial" w:cs="Arial" w:hAnsi="Arial"/>
      <w:lang w:eastAsia="zh-CN"/>
    </w:rPr>
  </w:style>
  <w:style w:type="paragraph" w:styleId="Heading5">
    <w:name w:val="heading 5"/>
    <w:aliases w:val="Heading 5(unused),Level 3 - (i),Third Level Heading,h5,Response Type,Response Type1,Response Type2,Response Type3,Response Type4,Response Type5,Response Type6,Response Type7,Appendix A to X,Heading 5   Appendix A to X,H5,Subheading,l5,Lev 5"/>
    <w:basedOn w:val="Normal"/>
    <w:link w:val="Heading5Char"/>
    <w:uiPriority w:val="9"/>
    <w:semiHidden w:val="1"/>
    <w:unhideWhenUsed w:val="1"/>
    <w:qFormat w:val="1"/>
    <w:rsid w:val="002404A4"/>
    <w:pPr>
      <w:tabs>
        <w:tab w:val="num" w:pos="1985"/>
      </w:tabs>
      <w:spacing w:after="240" w:line="240" w:lineRule="auto"/>
      <w:ind w:left="1985" w:hanging="567"/>
      <w:jc w:val="both"/>
      <w:outlineLvl w:val="4"/>
    </w:pPr>
    <w:rPr>
      <w:rFonts w:ascii="Arial" w:cs="Arial" w:hAnsi="Arial"/>
      <w:lang w:eastAsia="zh-CN"/>
    </w:rPr>
  </w:style>
  <w:style w:type="paragraph" w:styleId="Heading6">
    <w:name w:val="heading 6"/>
    <w:aliases w:val="Legal Level 1.,Lev 6,Heading 6  Appendix Y &amp; Z,Heading 6(unused),L1 PIP,h6,H6,H61,H62,H63,H64,H65,H66,H67,H68,H69,H610,H611,H612,H613,H614,H615,H616,H617,H618,H619,H621,H631,H641,H651,H661,H671,H681,H691,H6101,H6111,H6121,H6131,H6141,H6151,PR1"/>
    <w:basedOn w:val="Normal"/>
    <w:link w:val="Heading6Char"/>
    <w:uiPriority w:val="9"/>
    <w:semiHidden w:val="1"/>
    <w:unhideWhenUsed w:val="1"/>
    <w:qFormat w:val="1"/>
    <w:rsid w:val="002404A4"/>
    <w:pPr>
      <w:tabs>
        <w:tab w:val="num" w:pos="4320"/>
      </w:tabs>
      <w:spacing w:after="240" w:line="240" w:lineRule="auto"/>
      <w:ind w:left="4320" w:hanging="720"/>
      <w:jc w:val="both"/>
      <w:outlineLvl w:val="5"/>
    </w:pPr>
    <w:rPr>
      <w:rFonts w:ascii="Arial" w:cs="Arial" w:hAnsi="Arial"/>
      <w:lang w:eastAsia="zh-CN"/>
    </w:rPr>
  </w:style>
  <w:style w:type="paragraph" w:styleId="Heading7">
    <w:name w:val="heading 7"/>
    <w:aliases w:val="Legal Level 1.1.,Lev 7,Heading 7(unused),L2 PIP,H7DO NOT USE,PA Appendix Major,Blank 3,Heading 7 (Do Not Use),Comments,Cover"/>
    <w:basedOn w:val="Normal"/>
    <w:link w:val="Heading7Char"/>
    <w:uiPriority w:val="9"/>
    <w:semiHidden w:val="1"/>
    <w:unhideWhenUsed w:val="1"/>
    <w:qFormat w:val="1"/>
    <w:rsid w:val="002404A4"/>
    <w:pPr>
      <w:tabs>
        <w:tab w:val="num" w:pos="5040"/>
      </w:tabs>
      <w:spacing w:after="240" w:line="240" w:lineRule="auto"/>
      <w:ind w:left="5040" w:hanging="720"/>
      <w:jc w:val="both"/>
      <w:outlineLvl w:val="6"/>
    </w:pPr>
    <w:rPr>
      <w:rFonts w:ascii="Times New Roman" w:cs="Times New Roman" w:hAnsi="Times New Roman"/>
      <w:lang w:eastAsia="zh-CN"/>
    </w:rPr>
  </w:style>
  <w:style w:type="paragraph" w:styleId="Heading8">
    <w:name w:val="heading 8"/>
    <w:aliases w:val="Heading 8 (Do Not Use),Legal Level 1.1.1.,Lev 8,h8 DO NOT USE,PA Appendix Minor,Blank 4,code/paths"/>
    <w:basedOn w:val="Normal"/>
    <w:link w:val="Heading8Char"/>
    <w:uiPriority w:val="9"/>
    <w:semiHidden w:val="1"/>
    <w:unhideWhenUsed w:val="1"/>
    <w:qFormat w:val="1"/>
    <w:rsid w:val="002404A4"/>
    <w:pPr>
      <w:tabs>
        <w:tab w:val="num" w:pos="5040"/>
      </w:tabs>
      <w:spacing w:after="240" w:line="240" w:lineRule="auto"/>
      <w:ind w:left="5040" w:hanging="720"/>
      <w:jc w:val="both"/>
      <w:outlineLvl w:val="7"/>
    </w:pPr>
    <w:rPr>
      <w:rFonts w:ascii="Times New Roman" w:cs="Times New Roman" w:hAnsi="Times New Roman"/>
      <w:lang w:eastAsia="zh-CN"/>
    </w:rPr>
  </w:style>
  <w:style w:type="paragraph" w:styleId="Heading9">
    <w:name w:val="heading 9"/>
    <w:aliases w:val="Heading 9 (Do Not Use),Heading 9 (defunct),Legal Level 1.1.1.1.,Lev 9,h9 DO NOT USE,App Heading,Titre 10,App1,Blank 5,appendix,Appendix,h9"/>
    <w:basedOn w:val="Normal"/>
    <w:link w:val="Heading9Char"/>
    <w:uiPriority w:val="9"/>
    <w:semiHidden w:val="1"/>
    <w:unhideWhenUsed w:val="1"/>
    <w:qFormat w:val="1"/>
    <w:rsid w:val="002404A4"/>
    <w:pPr>
      <w:tabs>
        <w:tab w:val="num" w:pos="5040"/>
      </w:tabs>
      <w:spacing w:after="240" w:line="240" w:lineRule="auto"/>
      <w:ind w:left="5040" w:hanging="720"/>
      <w:jc w:val="both"/>
      <w:outlineLvl w:val="8"/>
    </w:pPr>
    <w:rPr>
      <w:rFonts w:ascii="Times New Roman" w:cs="Times New Roman" w:hAnsi="Times New Roman"/>
      <w:lang w:eastAsia="zh-C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TSOLScheduleAnnexName" w:customStyle="1">
    <w:name w:val="TSOL Schedule Annex Name"/>
    <w:qFormat w:val="1"/>
    <w:pPr>
      <w:spacing w:after="240" w:line="240" w:lineRule="auto"/>
      <w:jc w:val="center"/>
      <w:outlineLvl w:val="1"/>
    </w:pPr>
    <w:rPr>
      <w:rFonts w:cs="Arial" w:eastAsia="STZhongsong"/>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Normal1" w:customStyle="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GPSL2Numbered" w:customStyle="1">
    <w:name w:val="GPS L2 Numbered"/>
    <w:basedOn w:val="Normal"/>
    <w:link w:val="GPSL2NumberedChar"/>
    <w:qFormat w:val="1"/>
    <w:pPr>
      <w:tabs>
        <w:tab w:val="left" w:pos="709"/>
        <w:tab w:val="left" w:pos="1134"/>
      </w:tabs>
      <w:adjustRightInd w:val="0"/>
      <w:spacing w:after="120" w:before="120" w:line="240" w:lineRule="auto"/>
      <w:jc w:val="both"/>
    </w:pPr>
    <w:rPr>
      <w:rFonts w:cs="Arial" w:eastAsia="Times New Roman"/>
      <w:lang w:eastAsia="zh-CN"/>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Revision">
    <w:name w:val="Revision"/>
    <w:hidden w:val="1"/>
    <w:uiPriority w:val="99"/>
    <w:semiHidden w:val="1"/>
    <w:rsid w:val="00F42B75"/>
    <w:pPr>
      <w:spacing w:after="0" w:line="240" w:lineRule="auto"/>
    </w:pPr>
  </w:style>
  <w:style w:type="paragraph" w:styleId="ScheduleTitleClause" w:customStyle="1">
    <w:name w:val="Schedule Title Clause"/>
    <w:basedOn w:val="Normal"/>
    <w:rsid w:val="002771AA"/>
    <w:pPr>
      <w:keepNext w:val="1"/>
      <w:numPr>
        <w:ilvl w:val="2"/>
        <w:numId w:val="1"/>
      </w:numPr>
      <w:spacing w:after="240" w:before="240" w:line="300" w:lineRule="atLeast"/>
      <w:jc w:val="both"/>
      <w:outlineLvl w:val="0"/>
    </w:pPr>
    <w:rPr>
      <w:rFonts w:ascii="Arial" w:cs="Times New Roman" w:eastAsia="Times New Roman" w:hAnsi="Arial"/>
      <w:b w:val="1"/>
      <w:color w:val="000000"/>
      <w:kern w:val="28"/>
      <w:szCs w:val="20"/>
    </w:rPr>
  </w:style>
  <w:style w:type="paragraph" w:styleId="ScheduleUntitledsubclause1" w:customStyle="1">
    <w:name w:val="Schedule Untitled subclause 1"/>
    <w:basedOn w:val="Normal"/>
    <w:rsid w:val="002771AA"/>
    <w:pPr>
      <w:numPr>
        <w:ilvl w:val="3"/>
        <w:numId w:val="1"/>
      </w:numPr>
      <w:spacing w:after="120" w:before="280" w:line="300" w:lineRule="atLeast"/>
      <w:jc w:val="both"/>
      <w:outlineLvl w:val="1"/>
    </w:pPr>
    <w:rPr>
      <w:rFonts w:ascii="Arial" w:cs="Times New Roman" w:eastAsia="Times New Roman" w:hAnsi="Arial"/>
      <w:color w:val="000000"/>
      <w:szCs w:val="20"/>
    </w:rPr>
  </w:style>
  <w:style w:type="paragraph" w:styleId="ScheduleUntitledsubclause2" w:customStyle="1">
    <w:name w:val="Schedule Untitled subclause 2"/>
    <w:basedOn w:val="Normal"/>
    <w:rsid w:val="002771AA"/>
    <w:pPr>
      <w:numPr>
        <w:ilvl w:val="4"/>
        <w:numId w:val="1"/>
      </w:numPr>
      <w:spacing w:after="120" w:line="300" w:lineRule="atLeast"/>
      <w:jc w:val="both"/>
      <w:outlineLvl w:val="2"/>
    </w:pPr>
    <w:rPr>
      <w:rFonts w:ascii="Arial" w:cs="Times New Roman" w:eastAsia="Times New Roman" w:hAnsi="Arial"/>
      <w:color w:val="000000"/>
      <w:szCs w:val="20"/>
    </w:rPr>
  </w:style>
  <w:style w:type="paragraph" w:styleId="ScheduleUntitledsubclause3" w:customStyle="1">
    <w:name w:val="Schedule Untitled subclause 3"/>
    <w:basedOn w:val="Normal"/>
    <w:rsid w:val="002771AA"/>
    <w:pPr>
      <w:numPr>
        <w:ilvl w:val="5"/>
        <w:numId w:val="1"/>
      </w:numPr>
      <w:tabs>
        <w:tab w:val="left" w:pos="2261"/>
      </w:tabs>
      <w:spacing w:after="120" w:line="300" w:lineRule="atLeast"/>
      <w:jc w:val="both"/>
      <w:outlineLvl w:val="3"/>
    </w:pPr>
    <w:rPr>
      <w:rFonts w:ascii="Arial" w:cs="Times New Roman" w:eastAsia="Times New Roman" w:hAnsi="Arial"/>
      <w:color w:val="000000"/>
      <w:szCs w:val="20"/>
    </w:rPr>
  </w:style>
  <w:style w:type="paragraph" w:styleId="Schedule" w:customStyle="1">
    <w:name w:val="Schedule"/>
    <w:qFormat w:val="1"/>
    <w:rsid w:val="002771AA"/>
    <w:pPr>
      <w:numPr>
        <w:numId w:val="1"/>
      </w:numPr>
      <w:spacing w:after="240" w:before="240" w:line="240" w:lineRule="atLeast"/>
    </w:pPr>
    <w:rPr>
      <w:rFonts w:ascii="Arial" w:cs="Times New Roman" w:eastAsia="Times New Roman" w:hAnsi="Arial"/>
      <w:b w:val="1"/>
      <w:color w:val="000000"/>
      <w:lang w:val="en-US"/>
    </w:rPr>
  </w:style>
  <w:style w:type="paragraph" w:styleId="Part" w:customStyle="1">
    <w:name w:val="Part"/>
    <w:basedOn w:val="Normal"/>
    <w:qFormat w:val="1"/>
    <w:rsid w:val="002771AA"/>
    <w:pPr>
      <w:numPr>
        <w:ilvl w:val="1"/>
        <w:numId w:val="1"/>
      </w:numPr>
      <w:spacing w:after="240" w:before="240" w:line="300" w:lineRule="atLeast"/>
    </w:pPr>
    <w:rPr>
      <w:rFonts w:ascii="Arial" w:cs="Times New Roman" w:eastAsia="Times New Roman" w:hAnsi="Arial"/>
      <w:b w:val="1"/>
      <w:color w:val="000000"/>
      <w:szCs w:val="20"/>
    </w:rPr>
  </w:style>
  <w:style w:type="paragraph" w:styleId="NormalWeb">
    <w:name w:val="Normal (Web)"/>
    <w:basedOn w:val="Normal"/>
    <w:uiPriority w:val="99"/>
    <w:unhideWhenUsed w:val="1"/>
    <w:rsid w:val="00712566"/>
    <w:pPr>
      <w:spacing w:after="100" w:afterAutospacing="1" w:before="100" w:beforeAutospacing="1" w:line="240" w:lineRule="auto"/>
    </w:pPr>
    <w:rPr>
      <w:rFonts w:ascii="Times New Roman" w:cs="Times New Roman" w:hAnsi="Times New Roman"/>
      <w:sz w:val="24"/>
      <w:szCs w:val="24"/>
    </w:rPr>
  </w:style>
  <w:style w:type="character" w:styleId="gmail-apple-tab-span" w:customStyle="1">
    <w:name w:val="gmail-apple-tab-span"/>
    <w:basedOn w:val="DefaultParagraphFont"/>
    <w:rsid w:val="00712566"/>
  </w:style>
  <w:style w:type="paragraph" w:styleId="ListParagraph">
    <w:name w:val="List Paragraph"/>
    <w:aliases w:val="Dot pt,F5 List Paragraph,List Paragraph1,No Spacing1,List Paragraph Char Char Char,Indicator Text,Numbered Para 1,Bullet 1,List Paragraph12,Bullet Points,MAIN CONTENT,List Paragraph11,List Paragraph2,OBC Bullet,Normal numbered,Bullet List"/>
    <w:basedOn w:val="Normal"/>
    <w:link w:val="ListParagraphChar"/>
    <w:uiPriority w:val="34"/>
    <w:qFormat w:val="1"/>
    <w:rsid w:val="000859BA"/>
    <w:pPr>
      <w:suppressAutoHyphens w:val="1"/>
      <w:autoSpaceDN w:val="0"/>
      <w:ind w:left="720"/>
      <w:textAlignment w:val="baseline"/>
    </w:pPr>
    <w:rPr>
      <w:rFonts w:cs="Times New Roman"/>
    </w:rPr>
  </w:style>
  <w:style w:type="paragraph" w:styleId="GPsDefinition" w:customStyle="1">
    <w:name w:val="GPs Definition"/>
    <w:basedOn w:val="Normal"/>
    <w:qFormat w:val="1"/>
    <w:rsid w:val="000859BA"/>
    <w:pPr>
      <w:tabs>
        <w:tab w:val="left" w:pos="-179"/>
      </w:tabs>
      <w:overflowPunct w:val="0"/>
      <w:autoSpaceDE w:val="0"/>
      <w:autoSpaceDN w:val="0"/>
      <w:spacing w:after="120" w:line="240" w:lineRule="auto"/>
      <w:jc w:val="both"/>
      <w:textAlignment w:val="baseline"/>
    </w:pPr>
    <w:rPr>
      <w:rFonts w:ascii="Arial" w:cs="Arial" w:eastAsia="Times New Roman" w:hAnsi="Arial"/>
    </w:rPr>
  </w:style>
  <w:style w:type="character" w:styleId="Heading2Char" w:customStyle="1">
    <w:name w:val="Heading 2 Char"/>
    <w:aliases w:val="KJL:1st Level Char,Numbered - 2 Char,h2 Char,1.1.1 heading Char,Reset numbering Char,PARA2 Char,S Heading Char,S Heading 2 Char,PA Major Section Char,Major heading Char,h 3 Char,Heading Two Char,(1.1 Char,1.2 Char,1.3 etc) Char,l2 Char"/>
    <w:basedOn w:val="DefaultParagraphFont"/>
    <w:link w:val="Heading2"/>
    <w:rsid w:val="00D50719"/>
    <w:rPr>
      <w:rFonts w:ascii="Cambria" w:cs="Cambria" w:eastAsia="Cambria" w:hAnsi="Cambria"/>
      <w:b w:val="1"/>
      <w:color w:val="000000"/>
      <w:sz w:val="26"/>
      <w:szCs w:val="26"/>
      <w:lang w:eastAsia="en-GB"/>
    </w:rPr>
  </w:style>
  <w:style w:type="character" w:styleId="Heading3Char" w:customStyle="1">
    <w:name w:val="Heading 3 Char"/>
    <w:aliases w:val="KJL:2nd Level Char,H3 Char,h3 Char,3 Char,Numbered - 3 Char,HeadC Char,Level 1 - 1 Char,Minor1 Char,Para Heading 3 Char,Para Heading 31 Char,h31 Char,Minor Char,H31 Char,H32 Char,H33 Char,H311 Char,(Alt+3) Char,h32 Char,h311 Char,h33 Char"/>
    <w:basedOn w:val="DefaultParagraphFont"/>
    <w:link w:val="Heading3"/>
    <w:rsid w:val="00D50719"/>
    <w:rPr>
      <w:rFonts w:ascii="Cambria" w:cs="Cambria" w:eastAsia="Cambria" w:hAnsi="Cambria"/>
      <w:b w:val="1"/>
      <w:color w:val="000000"/>
      <w:lang w:eastAsia="en-GB"/>
    </w:rPr>
  </w:style>
  <w:style w:type="character" w:styleId="Heading1Char" w:customStyle="1">
    <w:name w:val="Heading 1 Char"/>
    <w:aliases w:val="h1 Char,A MAJOR/BOLD Char,Schedheading Char,Heading 1(Report Only) Char,h1 chapter heading Char,Section Heading Char,H1 Char,Attribute Heading 1 Char,Roman 14 B Heading Char,Roman 14 B Heading1 Char,Roman 14 B Heading2 Char,1st level Char"/>
    <w:basedOn w:val="DefaultParagraphFont"/>
    <w:link w:val="Heading1"/>
    <w:uiPriority w:val="9"/>
    <w:rsid w:val="002404A4"/>
    <w:rPr>
      <w:rFonts w:ascii="Arial" w:cs="Arial" w:hAnsi="Arial"/>
      <w:lang w:eastAsia="zh-CN"/>
    </w:rPr>
  </w:style>
  <w:style w:type="character" w:styleId="Heading4Char" w:customStyle="1">
    <w:name w:val="Heading 4 Char"/>
    <w:aliases w:val="n Char,h4 Char,h4 sub sub heading Char,D Sub-Sub/Plain Char,Level 2 - (a) Char,Level 2 - a Char,GPH Heading 4 Char,Schedules Char,Second Level Heading HM Char,Subhead C Char,Sub-Minor Char,H4 Char,dash Char,4 Char,14 Char,l4 Char,141 Char"/>
    <w:basedOn w:val="DefaultParagraphFont"/>
    <w:link w:val="Heading4"/>
    <w:uiPriority w:val="9"/>
    <w:semiHidden w:val="1"/>
    <w:rsid w:val="002404A4"/>
    <w:rPr>
      <w:rFonts w:ascii="Arial" w:cs="Arial" w:hAnsi="Arial"/>
      <w:lang w:eastAsia="zh-CN"/>
    </w:rPr>
  </w:style>
  <w:style w:type="character" w:styleId="Heading5Char" w:customStyle="1">
    <w:name w:val="Heading 5 Char"/>
    <w:aliases w:val="Heading 5(unused) Char,Level 3 - (i) Char,Third Level Heading Char,h5 Char,Response Type Char,Response Type1 Char,Response Type2 Char,Response Type3 Char,Response Type4 Char,Response Type5 Char,Response Type6 Char,Response Type7 Char"/>
    <w:basedOn w:val="DefaultParagraphFont"/>
    <w:link w:val="Heading5"/>
    <w:uiPriority w:val="9"/>
    <w:semiHidden w:val="1"/>
    <w:rsid w:val="002404A4"/>
    <w:rPr>
      <w:rFonts w:ascii="Arial" w:cs="Arial" w:hAnsi="Arial"/>
      <w:lang w:eastAsia="zh-CN"/>
    </w:rPr>
  </w:style>
  <w:style w:type="character" w:styleId="Heading6Char" w:customStyle="1">
    <w:name w:val="Heading 6 Char"/>
    <w:aliases w:val="Legal Level 1. Char,Lev 6 Char,Heading 6  Appendix Y &amp; Z Char,Heading 6(unused) Char,L1 PIP Char,h6 Char,H6 Char,H61 Char,H62 Char,H63 Char,H64 Char,H65 Char,H66 Char,H67 Char,H68 Char,H69 Char,H610 Char,H611 Char,H612 Char,H613 Char"/>
    <w:basedOn w:val="DefaultParagraphFont"/>
    <w:link w:val="Heading6"/>
    <w:uiPriority w:val="9"/>
    <w:semiHidden w:val="1"/>
    <w:rsid w:val="002404A4"/>
    <w:rPr>
      <w:rFonts w:ascii="Arial" w:cs="Arial" w:hAnsi="Arial"/>
      <w:lang w:eastAsia="zh-CN"/>
    </w:rPr>
  </w:style>
  <w:style w:type="character" w:styleId="Heading7Char" w:customStyle="1">
    <w:name w:val="Heading 7 Char"/>
    <w:aliases w:val="Legal Level 1.1. Char,Lev 7 Char,Heading 7(unused) Char,L2 PIP Char,H7DO NOT USE Char,PA Appendix Major Char,Blank 3 Char,Heading 7 (Do Not Use) Char,Comments Char,Cover Char"/>
    <w:basedOn w:val="DefaultParagraphFont"/>
    <w:link w:val="Heading7"/>
    <w:uiPriority w:val="9"/>
    <w:semiHidden w:val="1"/>
    <w:rsid w:val="002404A4"/>
    <w:rPr>
      <w:rFonts w:ascii="Times New Roman" w:cs="Times New Roman" w:hAnsi="Times New Roman"/>
      <w:lang w:eastAsia="zh-CN"/>
    </w:rPr>
  </w:style>
  <w:style w:type="character" w:styleId="Heading8Char" w:customStyle="1">
    <w:name w:val="Heading 8 Char"/>
    <w:aliases w:val="Heading 8 (Do Not Use) Char,Legal Level 1.1.1. Char,Lev 8 Char,h8 DO NOT USE Char,PA Appendix Minor Char,Blank 4 Char,code/paths Char"/>
    <w:basedOn w:val="DefaultParagraphFont"/>
    <w:link w:val="Heading8"/>
    <w:uiPriority w:val="9"/>
    <w:semiHidden w:val="1"/>
    <w:rsid w:val="002404A4"/>
    <w:rPr>
      <w:rFonts w:ascii="Times New Roman" w:cs="Times New Roman" w:hAnsi="Times New Roman"/>
      <w:lang w:eastAsia="zh-CN"/>
    </w:rPr>
  </w:style>
  <w:style w:type="character" w:styleId="Heading9Char" w:customStyle="1">
    <w:name w:val="Heading 9 Char"/>
    <w:aliases w:val="Heading 9 (Do Not Use) Char,Heading 9 (defunct) Char,Legal Level 1.1.1.1. Char,Lev 9 Char,h9 DO NOT USE Char,App Heading Char,Titre 10 Char,App1 Char,Blank 5 Char,appendix Char,Appendix Char,h9 Char"/>
    <w:basedOn w:val="DefaultParagraphFont"/>
    <w:link w:val="Heading9"/>
    <w:uiPriority w:val="9"/>
    <w:semiHidden w:val="1"/>
    <w:rsid w:val="002404A4"/>
    <w:rPr>
      <w:rFonts w:ascii="Times New Roman" w:cs="Times New Roman" w:hAnsi="Times New Roman"/>
      <w:lang w:eastAsia="zh-CN"/>
    </w:rPr>
  </w:style>
  <w:style w:type="paragraph" w:styleId="GPSDefinitionL2" w:customStyle="1">
    <w:name w:val="GPS Definition L2"/>
    <w:basedOn w:val="GPsDefinition"/>
    <w:qFormat w:val="1"/>
    <w:rsid w:val="002404A4"/>
    <w:pPr>
      <w:tabs>
        <w:tab w:val="clear" w:pos="-179"/>
        <w:tab w:val="left" w:pos="175"/>
      </w:tabs>
      <w:adjustRightInd w:val="0"/>
      <w:ind w:left="1440" w:hanging="544"/>
    </w:pPr>
    <w:rPr>
      <w:rFonts w:ascii="Calibri" w:hAnsi="Calibri"/>
    </w:rPr>
  </w:style>
  <w:style w:type="paragraph" w:styleId="GPSDefinitionL3" w:customStyle="1">
    <w:name w:val="GPS Definition L3"/>
    <w:basedOn w:val="GPSDefinitionL2"/>
    <w:qFormat w:val="1"/>
    <w:rsid w:val="002404A4"/>
    <w:pPr>
      <w:ind w:left="1800" w:hanging="360"/>
    </w:pPr>
  </w:style>
  <w:style w:type="paragraph" w:styleId="GPSDefinitionL4" w:customStyle="1">
    <w:name w:val="GPS Definition L4"/>
    <w:basedOn w:val="GPSDefinitionL3"/>
    <w:qFormat w:val="1"/>
    <w:rsid w:val="002404A4"/>
    <w:pPr>
      <w:ind w:left="2160"/>
    </w:pPr>
  </w:style>
  <w:style w:type="character" w:styleId="ListParagraphChar" w:customStyle="1">
    <w:name w:val="List Paragraph Char"/>
    <w:aliases w:val="Dot pt Char,F5 List Paragraph Char,List Paragraph1 Char,No Spacing1 Char,List Paragraph Char Char Char Char,Indicator Text Char,Numbered Para 1 Char,Bullet 1 Char,List Paragraph12 Char,Bullet Points Char,MAIN CONTENT Char"/>
    <w:basedOn w:val="DefaultParagraphFont"/>
    <w:link w:val="ListParagraph"/>
    <w:uiPriority w:val="34"/>
    <w:locked w:val="1"/>
    <w:rsid w:val="002404A4"/>
    <w:rPr>
      <w:rFonts w:ascii="Calibri" w:cs="Times New Roman" w:eastAsia="Calibri" w:hAnsi="Calibri"/>
    </w:rPr>
  </w:style>
  <w:style w:type="paragraph" w:styleId="ABackground" w:customStyle="1">
    <w:name w:val="(A) Background"/>
    <w:basedOn w:val="Normal"/>
    <w:rsid w:val="002404A4"/>
    <w:pPr>
      <w:numPr>
        <w:numId w:val="2"/>
      </w:numPr>
      <w:spacing w:after="120" w:before="120" w:line="300" w:lineRule="atLeast"/>
      <w:jc w:val="both"/>
    </w:pPr>
    <w:rPr>
      <w:rFonts w:ascii="Times New Roman" w:cs="Times New Roman" w:hAnsi="Times New Roman"/>
    </w:rPr>
  </w:style>
  <w:style w:type="paragraph" w:styleId="BackSubClause" w:customStyle="1">
    <w:name w:val="BackSubClause"/>
    <w:basedOn w:val="Normal"/>
    <w:rsid w:val="002404A4"/>
    <w:pPr>
      <w:numPr>
        <w:ilvl w:val="1"/>
        <w:numId w:val="2"/>
      </w:numPr>
      <w:spacing w:after="0" w:line="300" w:lineRule="atLeast"/>
      <w:jc w:val="both"/>
    </w:pPr>
    <w:rPr>
      <w:rFonts w:ascii="Times New Roman" w:cs="Times New Roman" w:hAnsi="Times New Roman"/>
    </w:rPr>
  </w:style>
  <w:style w:type="paragraph" w:styleId="TLTLevel1" w:customStyle="1">
    <w:name w:val="TLT Level 1"/>
    <w:basedOn w:val="Normal"/>
    <w:rsid w:val="002404A4"/>
    <w:pPr>
      <w:numPr>
        <w:numId w:val="3"/>
      </w:numPr>
      <w:spacing w:before="100" w:line="240" w:lineRule="auto"/>
    </w:pPr>
    <w:rPr>
      <w:rFonts w:ascii="Arial" w:cs="Arial" w:hAnsi="Arial"/>
      <w:sz w:val="20"/>
      <w:szCs w:val="20"/>
    </w:rPr>
  </w:style>
  <w:style w:type="character" w:styleId="TLTLevel2Char" w:customStyle="1">
    <w:name w:val="TLT Level 2 Char"/>
    <w:basedOn w:val="DefaultParagraphFont"/>
    <w:link w:val="TLTLevel2"/>
    <w:locked w:val="1"/>
    <w:rsid w:val="002404A4"/>
  </w:style>
  <w:style w:type="paragraph" w:styleId="TLTLevel2" w:customStyle="1">
    <w:name w:val="TLT Level 2"/>
    <w:basedOn w:val="Normal"/>
    <w:link w:val="TLTLevel2Char"/>
    <w:rsid w:val="002404A4"/>
    <w:pPr>
      <w:numPr>
        <w:ilvl w:val="1"/>
        <w:numId w:val="3"/>
      </w:numPr>
      <w:spacing w:before="100" w:line="240" w:lineRule="auto"/>
    </w:pPr>
  </w:style>
  <w:style w:type="paragraph" w:styleId="TLTLevel3" w:customStyle="1">
    <w:name w:val="TLT Level 3"/>
    <w:basedOn w:val="Normal"/>
    <w:rsid w:val="002404A4"/>
    <w:pPr>
      <w:numPr>
        <w:ilvl w:val="2"/>
        <w:numId w:val="3"/>
      </w:numPr>
      <w:spacing w:before="100" w:line="240" w:lineRule="auto"/>
      <w:ind w:hanging="180"/>
    </w:pPr>
    <w:rPr>
      <w:rFonts w:ascii="Times New Roman" w:cs="Times New Roman" w:hAnsi="Times New Roman"/>
    </w:rPr>
  </w:style>
  <w:style w:type="paragraph" w:styleId="TLTLevel4" w:customStyle="1">
    <w:name w:val="TLT Level 4"/>
    <w:basedOn w:val="Normal"/>
    <w:rsid w:val="002404A4"/>
    <w:pPr>
      <w:numPr>
        <w:ilvl w:val="3"/>
        <w:numId w:val="3"/>
      </w:numPr>
      <w:spacing w:before="100" w:line="240" w:lineRule="auto"/>
    </w:pPr>
    <w:rPr>
      <w:rFonts w:ascii="Times New Roman" w:cs="Times New Roman" w:hAnsi="Times New Roman"/>
    </w:rPr>
  </w:style>
  <w:style w:type="paragraph" w:styleId="TLTLevel5" w:customStyle="1">
    <w:name w:val="TLT Level 5"/>
    <w:basedOn w:val="Normal"/>
    <w:rsid w:val="002404A4"/>
    <w:pPr>
      <w:numPr>
        <w:ilvl w:val="4"/>
        <w:numId w:val="3"/>
      </w:numPr>
      <w:spacing w:before="100" w:line="240" w:lineRule="auto"/>
    </w:pPr>
    <w:rPr>
      <w:rFonts w:ascii="Times New Roman" w:cs="Times New Roman" w:hAnsi="Times New Roman"/>
    </w:rPr>
  </w:style>
  <w:style w:type="numbering" w:styleId="Level" w:customStyle="1">
    <w:name w:val="Level"/>
    <w:uiPriority w:val="99"/>
    <w:rsid w:val="002404A4"/>
  </w:style>
  <w:style w:type="paragraph" w:styleId="BodyText">
    <w:name w:val="Body Text"/>
    <w:basedOn w:val="Normal"/>
    <w:link w:val="BodyTextChar"/>
    <w:uiPriority w:val="99"/>
    <w:rsid w:val="006D1BF4"/>
    <w:pPr>
      <w:spacing w:after="220" w:line="240" w:lineRule="auto"/>
      <w:jc w:val="both"/>
    </w:pPr>
    <w:rPr>
      <w:rFonts w:ascii="Trebuchet MS" w:cs="Times New Roman" w:eastAsia="Times New Roman" w:hAnsi="Trebuchet MS"/>
      <w:sz w:val="20"/>
      <w:szCs w:val="20"/>
    </w:rPr>
  </w:style>
  <w:style w:type="character" w:styleId="BodyTextChar" w:customStyle="1">
    <w:name w:val="Body Text Char"/>
    <w:basedOn w:val="DefaultParagraphFont"/>
    <w:link w:val="BodyText"/>
    <w:uiPriority w:val="99"/>
    <w:rsid w:val="006D1BF4"/>
    <w:rPr>
      <w:rFonts w:ascii="Trebuchet MS" w:cs="Times New Roman" w:eastAsia="Times New Roman" w:hAnsi="Trebuchet MS"/>
      <w:sz w:val="20"/>
      <w:szCs w:val="20"/>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color w:val="000000"/>
      <w:sz w:val="20"/>
      <w:szCs w:val="20"/>
    </w:r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paragraph" w:styleId="Default" w:customStyle="1">
    <w:name w:val="Default"/>
    <w:rsid w:val="0021589D"/>
    <w:pPr>
      <w:autoSpaceDE w:val="0"/>
      <w:autoSpaceDN w:val="0"/>
      <w:adjustRightInd w:val="0"/>
      <w:spacing w:after="0" w:line="240" w:lineRule="auto"/>
    </w:pPr>
    <w:rPr>
      <w:rFonts w:ascii="Arial" w:cs="Arial" w:hAnsi="Arial"/>
      <w:color w:val="000000"/>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aJO0DGEVkNpf8thAUGUEsthvmA==">CgMxLjAyCWguMzBqMHpsbDIIaC5namRneHMyCmlkLjMwajB6bGwyCmlkLjFmb2I5dGUyCmlkLjN6bnlzaDcyCmlkLjJldDkycDAyCWlkLnR5amN3dDIKaWQuM2R5NnZrbTIKaWQuMXQzaDVzZjIKaWQuNGQzNG9nODIKaWQuMnM4ZXlvMTIKaWQuMTdkcDh2dTIKaWQuM3JkY3JqbjIKaWQuMjZpbjFyZzIJaWQubG54Yno5MgppZC4zNW5rdW4yMgppZC4xa3N2NHV2MgloLjQ0c2luaW84AHIhMWFGWWx6dklSeEJ0TnRZaXdydEk3SFdOVGpCZ0Nhall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2023-05-24T21:49:00Z</dcterms:created>
  <dc:creator>Pauline Hanratty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